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</w:p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B1AA9">
        <w:rPr>
          <w:b/>
          <w:spacing w:val="20"/>
          <w:sz w:val="24"/>
          <w:szCs w:val="24"/>
        </w:rPr>
        <w:t>Санкт-Петербургский государственный университет</w:t>
      </w:r>
    </w:p>
    <w:p w:rsidR="00EB1AA9" w:rsidRPr="00EB1AA9" w:rsidRDefault="00EB1AA9" w:rsidP="00EB1AA9">
      <w:pPr>
        <w:spacing w:after="0" w:line="240" w:lineRule="auto"/>
        <w:jc w:val="center"/>
        <w:rPr>
          <w:rFonts w:ascii="Calibri" w:hAnsi="Calibri" w:cs="Arial"/>
          <w:spacing w:val="20"/>
          <w:sz w:val="24"/>
          <w:szCs w:val="24"/>
        </w:rPr>
      </w:pPr>
    </w:p>
    <w:p w:rsidR="00EB1AA9" w:rsidRPr="00EB1AA9" w:rsidRDefault="00EB1AA9" w:rsidP="00EB1AA9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B1AA9">
        <w:rPr>
          <w:b/>
          <w:spacing w:val="20"/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B1AA9">
        <w:rPr>
          <w:b/>
          <w:spacing w:val="20"/>
          <w:sz w:val="24"/>
          <w:szCs w:val="24"/>
        </w:rPr>
        <w:br/>
      </w:r>
    </w:p>
    <w:p w:rsidR="00EB1AA9" w:rsidRPr="00EB1AA9" w:rsidRDefault="00EB1AA9" w:rsidP="00EB1AA9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B1AA9">
        <w:rPr>
          <w:b/>
          <w:spacing w:val="20"/>
          <w:sz w:val="24"/>
          <w:szCs w:val="24"/>
        </w:rPr>
        <w:t xml:space="preserve">Р А Б О Ч А Я   П Р О Г Р А М </w:t>
      </w:r>
      <w:proofErr w:type="spellStart"/>
      <w:proofErr w:type="gramStart"/>
      <w:r w:rsidRPr="00EB1AA9">
        <w:rPr>
          <w:b/>
          <w:spacing w:val="20"/>
          <w:sz w:val="24"/>
          <w:szCs w:val="24"/>
        </w:rPr>
        <w:t>М</w:t>
      </w:r>
      <w:proofErr w:type="spellEnd"/>
      <w:proofErr w:type="gramEnd"/>
      <w:r w:rsidRPr="00EB1AA9">
        <w:rPr>
          <w:b/>
          <w:spacing w:val="20"/>
          <w:sz w:val="24"/>
          <w:szCs w:val="24"/>
        </w:rPr>
        <w:t xml:space="preserve"> А</w:t>
      </w:r>
    </w:p>
    <w:p w:rsidR="00EB1AA9" w:rsidRPr="00EB1AA9" w:rsidRDefault="00EB1AA9" w:rsidP="00EB1AA9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B1AA9">
        <w:rPr>
          <w:b/>
          <w:spacing w:val="20"/>
          <w:sz w:val="24"/>
          <w:szCs w:val="24"/>
        </w:rPr>
        <w:t>УЧЕБНОЙ ДИСЦИПЛИНЫ</w:t>
      </w:r>
    </w:p>
    <w:p w:rsidR="00EB1AA9" w:rsidRPr="00EB1AA9" w:rsidRDefault="00EB1AA9" w:rsidP="00EB1AA9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B1AA9">
        <w:rPr>
          <w:spacing w:val="20"/>
          <w:sz w:val="24"/>
          <w:szCs w:val="24"/>
        </w:rPr>
        <w:br/>
      </w:r>
    </w:p>
    <w:p w:rsidR="00EB1AA9" w:rsidRPr="00EB1AA9" w:rsidRDefault="00EB1AA9" w:rsidP="00EB1AA9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B1AA9">
        <w:rPr>
          <w:spacing w:val="20"/>
          <w:sz w:val="24"/>
          <w:szCs w:val="24"/>
        </w:rPr>
        <w:t>Ихтиология</w:t>
      </w:r>
    </w:p>
    <w:p w:rsidR="00EB1AA9" w:rsidRPr="00EB1AA9" w:rsidRDefault="00EB1AA9" w:rsidP="00EB1AA9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proofErr w:type="spellStart"/>
      <w:r w:rsidRPr="00EB1AA9">
        <w:rPr>
          <w:spacing w:val="20"/>
          <w:sz w:val="24"/>
          <w:szCs w:val="24"/>
        </w:rPr>
        <w:t>Ichthyology</w:t>
      </w:r>
      <w:proofErr w:type="spellEnd"/>
    </w:p>
    <w:p w:rsidR="00EB1AA9" w:rsidRPr="00EB1AA9" w:rsidRDefault="00EB1AA9" w:rsidP="00EB1AA9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B1AA9">
        <w:rPr>
          <w:spacing w:val="20"/>
          <w:sz w:val="24"/>
          <w:szCs w:val="24"/>
        </w:rPr>
        <w:br/>
      </w:r>
    </w:p>
    <w:p w:rsidR="00EB1AA9" w:rsidRPr="00EB1AA9" w:rsidRDefault="00EB1AA9" w:rsidP="00EB1AA9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B1AA9">
        <w:rPr>
          <w:b/>
          <w:sz w:val="24"/>
          <w:szCs w:val="24"/>
        </w:rPr>
        <w:t>Язы</w:t>
      </w:r>
      <w:proofErr w:type="gramStart"/>
      <w:r w:rsidRPr="00EB1AA9">
        <w:rPr>
          <w:b/>
          <w:sz w:val="24"/>
          <w:szCs w:val="24"/>
        </w:rPr>
        <w:t>к(</w:t>
      </w:r>
      <w:proofErr w:type="gramEnd"/>
      <w:r w:rsidRPr="00EB1AA9">
        <w:rPr>
          <w:b/>
          <w:sz w:val="24"/>
          <w:szCs w:val="24"/>
        </w:rPr>
        <w:t>и) обучения</w:t>
      </w:r>
    </w:p>
    <w:p w:rsidR="00EB1AA9" w:rsidRPr="00EB1AA9" w:rsidRDefault="00EB1AA9" w:rsidP="00EB1AA9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B1AA9">
        <w:rPr>
          <w:b/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>русский</w:t>
      </w:r>
    </w:p>
    <w:p w:rsidR="00EB1AA9" w:rsidRPr="00EB1AA9" w:rsidRDefault="00EB1AA9" w:rsidP="00EB1AA9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B1AA9" w:rsidRPr="00EB1AA9" w:rsidRDefault="00EB1AA9" w:rsidP="00EB1AA9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>Трудоемкость в зачетных единицах: 5</w:t>
      </w:r>
    </w:p>
    <w:p w:rsidR="00EB1AA9" w:rsidRPr="00EB1AA9" w:rsidRDefault="00EB1AA9" w:rsidP="00EB1AA9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 xml:space="preserve"> </w:t>
      </w:r>
    </w:p>
    <w:p w:rsidR="00EB1AA9" w:rsidRPr="00EB1AA9" w:rsidRDefault="00EB1AA9" w:rsidP="00EB1AA9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EB1AA9">
        <w:rPr>
          <w:sz w:val="24"/>
          <w:szCs w:val="24"/>
        </w:rPr>
        <w:t>Регистрационный номер рабочей программы: 055742</w:t>
      </w:r>
    </w:p>
    <w:p w:rsidR="00E62177" w:rsidRDefault="00CF3220"/>
    <w:p w:rsidR="00EB1AA9" w:rsidRDefault="00EB1AA9" w:rsidP="00D47CB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B1AA9" w:rsidRDefault="00EB1AA9" w:rsidP="00D47CB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B1AA9" w:rsidRDefault="00EB1AA9" w:rsidP="00D47CB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B1AA9" w:rsidRDefault="00EB1AA9" w:rsidP="00D47CB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B1AA9" w:rsidRDefault="00EB1AA9" w:rsidP="00D47CB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B1AA9" w:rsidRDefault="00EB1AA9" w:rsidP="00D47CB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B1AA9" w:rsidRDefault="00EB1AA9" w:rsidP="00D47CB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B1AA9" w:rsidRDefault="00EB1AA9" w:rsidP="00D47CB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B1AA9" w:rsidRDefault="00EB1AA9" w:rsidP="00D47CB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B1AA9" w:rsidRDefault="00EB1AA9" w:rsidP="00D47CB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B1AA9" w:rsidRDefault="00EB1AA9" w:rsidP="00D47CB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B1AA9" w:rsidRDefault="00EB1AA9" w:rsidP="00D47CB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B1AA9" w:rsidRDefault="00EB1AA9" w:rsidP="00D47CB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B1AA9" w:rsidRDefault="00EB1AA9" w:rsidP="00D47CB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D47CB9" w:rsidRPr="00D47CB9" w:rsidRDefault="00D47CB9" w:rsidP="00E6407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lastRenderedPageBreak/>
        <w:t>Раздел 1.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Характеристики учебных занятий</w:t>
      </w:r>
    </w:p>
    <w:p w:rsidR="00D47CB9" w:rsidRPr="00D47CB9" w:rsidRDefault="00D47CB9" w:rsidP="00E6407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t>1.1.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Цели и задачи учебных занятий</w:t>
      </w:r>
    </w:p>
    <w:p w:rsidR="005B2FC4" w:rsidRPr="005B2FC4" w:rsidRDefault="005B2FC4" w:rsidP="00E6407D">
      <w:pPr>
        <w:tabs>
          <w:tab w:val="left" w:pos="567"/>
        </w:tabs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Проверка </w:t>
      </w:r>
      <w:r w:rsidRPr="00D47CB9">
        <w:rPr>
          <w:rFonts w:eastAsia="Times New Roman"/>
          <w:sz w:val="24"/>
          <w:szCs w:val="24"/>
          <w:lang w:eastAsia="ru-RU"/>
        </w:rPr>
        <w:t>сформированност</w:t>
      </w:r>
      <w:r>
        <w:rPr>
          <w:rFonts w:eastAsia="Times New Roman"/>
          <w:sz w:val="24"/>
          <w:szCs w:val="24"/>
          <w:lang w:eastAsia="ru-RU"/>
        </w:rPr>
        <w:t>и</w:t>
      </w:r>
      <w:r w:rsidRPr="00D47CB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представлений</w:t>
      </w:r>
      <w:r w:rsidRPr="00D47CB9">
        <w:rPr>
          <w:rFonts w:eastAsia="Times New Roman"/>
          <w:sz w:val="24"/>
          <w:szCs w:val="24"/>
          <w:lang w:eastAsia="ru-RU"/>
        </w:rPr>
        <w:t xml:space="preserve"> </w:t>
      </w:r>
      <w:r w:rsidRPr="005B2FC4">
        <w:rPr>
          <w:rFonts w:eastAsiaTheme="minorHAnsi"/>
          <w:sz w:val="24"/>
          <w:szCs w:val="24"/>
        </w:rPr>
        <w:t>об особенностях строения, физиологии и поведения рыб и рыбообразных</w:t>
      </w:r>
      <w:r>
        <w:rPr>
          <w:rFonts w:eastAsiaTheme="minorHAnsi"/>
          <w:sz w:val="24"/>
          <w:szCs w:val="24"/>
        </w:rPr>
        <w:t xml:space="preserve">, </w:t>
      </w:r>
      <w:r w:rsidRPr="005B2FC4">
        <w:rPr>
          <w:rFonts w:eastAsiaTheme="minorHAnsi"/>
          <w:sz w:val="24"/>
          <w:szCs w:val="24"/>
        </w:rPr>
        <w:t>систематик</w:t>
      </w:r>
      <w:r>
        <w:rPr>
          <w:rFonts w:eastAsiaTheme="minorHAnsi"/>
          <w:sz w:val="24"/>
          <w:szCs w:val="24"/>
        </w:rPr>
        <w:t>е</w:t>
      </w:r>
      <w:r w:rsidRPr="005B2FC4">
        <w:rPr>
          <w:rFonts w:eastAsiaTheme="minorHAnsi"/>
          <w:sz w:val="24"/>
          <w:szCs w:val="24"/>
        </w:rPr>
        <w:t xml:space="preserve"> и экологическ</w:t>
      </w:r>
      <w:r>
        <w:rPr>
          <w:rFonts w:eastAsiaTheme="minorHAnsi"/>
          <w:sz w:val="24"/>
          <w:szCs w:val="24"/>
        </w:rPr>
        <w:t>ом</w:t>
      </w:r>
      <w:r w:rsidRPr="005B2FC4">
        <w:rPr>
          <w:rFonts w:eastAsiaTheme="minorHAnsi"/>
          <w:sz w:val="24"/>
          <w:szCs w:val="24"/>
        </w:rPr>
        <w:t xml:space="preserve"> разнообрази</w:t>
      </w:r>
      <w:r>
        <w:rPr>
          <w:rFonts w:eastAsiaTheme="minorHAnsi"/>
          <w:sz w:val="24"/>
          <w:szCs w:val="24"/>
        </w:rPr>
        <w:t>и</w:t>
      </w:r>
      <w:r w:rsidRPr="005B2FC4">
        <w:rPr>
          <w:rFonts w:eastAsiaTheme="minorHAnsi"/>
          <w:sz w:val="24"/>
          <w:szCs w:val="24"/>
        </w:rPr>
        <w:t xml:space="preserve"> современных первичноводных животных, их </w:t>
      </w:r>
      <w:proofErr w:type="gramStart"/>
      <w:r w:rsidRPr="005B2FC4">
        <w:rPr>
          <w:rFonts w:eastAsiaTheme="minorHAnsi"/>
          <w:sz w:val="24"/>
          <w:szCs w:val="24"/>
        </w:rPr>
        <w:t>географическим</w:t>
      </w:r>
      <w:proofErr w:type="gramEnd"/>
      <w:r w:rsidRPr="005B2FC4">
        <w:rPr>
          <w:rFonts w:eastAsiaTheme="minorHAnsi"/>
          <w:sz w:val="24"/>
          <w:szCs w:val="24"/>
        </w:rPr>
        <w:t xml:space="preserve"> распределени</w:t>
      </w:r>
      <w:r>
        <w:rPr>
          <w:rFonts w:eastAsiaTheme="minorHAnsi"/>
          <w:sz w:val="24"/>
          <w:szCs w:val="24"/>
        </w:rPr>
        <w:t>и</w:t>
      </w:r>
      <w:r w:rsidRPr="005B2FC4">
        <w:rPr>
          <w:rFonts w:eastAsiaTheme="minorHAnsi"/>
          <w:sz w:val="24"/>
          <w:szCs w:val="24"/>
        </w:rPr>
        <w:t xml:space="preserve"> и условия</w:t>
      </w:r>
      <w:r>
        <w:rPr>
          <w:rFonts w:eastAsiaTheme="minorHAnsi"/>
          <w:sz w:val="24"/>
          <w:szCs w:val="24"/>
        </w:rPr>
        <w:t>х</w:t>
      </w:r>
      <w:r w:rsidRPr="005B2FC4">
        <w:rPr>
          <w:rFonts w:eastAsiaTheme="minorHAnsi"/>
          <w:sz w:val="24"/>
          <w:szCs w:val="24"/>
        </w:rPr>
        <w:t xml:space="preserve"> обитания.</w:t>
      </w:r>
    </w:p>
    <w:p w:rsidR="005B2FC4" w:rsidRPr="005B2FC4" w:rsidRDefault="005B2FC4" w:rsidP="00E640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2FC4">
        <w:rPr>
          <w:rFonts w:eastAsia="Times New Roman"/>
          <w:sz w:val="24"/>
          <w:szCs w:val="24"/>
          <w:lang w:eastAsia="ru-RU"/>
        </w:rPr>
        <w:t>Проверка сформированности компетенций ОКА-1, ОКА-2 и ОКА-3 в части способности работать с текстами профессиональной направленности и сообщать о результатах своей деятельности.</w:t>
      </w:r>
    </w:p>
    <w:p w:rsidR="005B2FC4" w:rsidRPr="005B2FC4" w:rsidRDefault="005B2FC4" w:rsidP="00E6407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2FC4">
        <w:rPr>
          <w:rFonts w:eastAsia="Times New Roman"/>
          <w:b/>
          <w:sz w:val="24"/>
          <w:szCs w:val="24"/>
          <w:lang w:eastAsia="ru-RU"/>
        </w:rPr>
        <w:t>1.2.</w:t>
      </w:r>
      <w:r w:rsidRPr="005B2FC4">
        <w:rPr>
          <w:rFonts w:eastAsia="Times New Roman"/>
          <w:b/>
          <w:sz w:val="24"/>
          <w:szCs w:val="24"/>
          <w:lang w:eastAsia="ru-RU"/>
        </w:rPr>
        <w:tab/>
        <w:t>Требования подготовленности обучающегося к освоению содержания учебных занятий (пререквизиты)</w:t>
      </w:r>
    </w:p>
    <w:p w:rsidR="005B2FC4" w:rsidRPr="005B2FC4" w:rsidRDefault="005B2FC4" w:rsidP="00E6407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B2FC4">
        <w:rPr>
          <w:rFonts w:eastAsia="Times New Roman"/>
          <w:sz w:val="24"/>
          <w:szCs w:val="24"/>
          <w:lang w:eastAsia="ru-RU"/>
        </w:rPr>
        <w:t xml:space="preserve">Освоение дисциплин образовательной программы. </w:t>
      </w:r>
    </w:p>
    <w:p w:rsidR="00D47CB9" w:rsidRPr="00D47CB9" w:rsidRDefault="00D47CB9" w:rsidP="00E6407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t>1.3.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Перечень результатов обучения (learning outcomes)</w:t>
      </w:r>
    </w:p>
    <w:p w:rsidR="00D47CB9" w:rsidRPr="00D47CB9" w:rsidRDefault="001D2AE6" w:rsidP="00E6407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Формирование компетенций </w:t>
      </w:r>
      <w:r w:rsidR="00E54B38">
        <w:rPr>
          <w:rFonts w:eastAsia="Times New Roman"/>
          <w:sz w:val="24"/>
          <w:szCs w:val="24"/>
          <w:lang w:eastAsia="ru-RU"/>
        </w:rPr>
        <w:t xml:space="preserve">ОКА-1, </w:t>
      </w:r>
      <w:r>
        <w:rPr>
          <w:rFonts w:eastAsia="Times New Roman"/>
          <w:sz w:val="24"/>
          <w:szCs w:val="24"/>
          <w:lang w:eastAsia="ru-RU"/>
        </w:rPr>
        <w:t>ОКА-2 и ОКА-3</w:t>
      </w:r>
    </w:p>
    <w:p w:rsidR="00D47CB9" w:rsidRPr="00D47CB9" w:rsidRDefault="00D47CB9" w:rsidP="00E6407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t>1.4.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Перечень и объём активных и интерактивных форм учебных занятий</w:t>
      </w:r>
    </w:p>
    <w:p w:rsidR="00D47CB9" w:rsidRPr="00D47CB9" w:rsidRDefault="001D2AE6" w:rsidP="00E6407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Консультация</w:t>
      </w:r>
    </w:p>
    <w:p w:rsidR="00E6407D" w:rsidRDefault="00E6407D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E6407D" w:rsidRDefault="00E6407D" w:rsidP="00E6407D">
      <w:pPr>
        <w:spacing w:after="0" w:line="240" w:lineRule="auto"/>
      </w:pPr>
      <w:r>
        <w:rPr>
          <w:b/>
        </w:rPr>
        <w:lastRenderedPageBreak/>
        <w:t>Раздел 2.</w:t>
      </w:r>
      <w:r>
        <w:rPr>
          <w:b/>
        </w:rPr>
        <w:tab/>
        <w:t>Организация, структура и содержание учебных занятий</w:t>
      </w:r>
    </w:p>
    <w:p w:rsidR="00E6407D" w:rsidRDefault="00E6407D" w:rsidP="00E6407D">
      <w:pPr>
        <w:spacing w:after="0" w:line="240" w:lineRule="auto"/>
      </w:pPr>
      <w:r>
        <w:rPr>
          <w:b/>
        </w:rPr>
        <w:t>2.1.</w:t>
      </w:r>
      <w:r>
        <w:rPr>
          <w:b/>
        </w:rPr>
        <w:tab/>
        <w:t>Организация учебных занятий</w:t>
      </w:r>
    </w:p>
    <w:p w:rsidR="00E6407D" w:rsidRDefault="00E6407D" w:rsidP="00E6407D">
      <w:pPr>
        <w:spacing w:after="0" w:line="240" w:lineRule="auto"/>
      </w:pPr>
    </w:p>
    <w:p w:rsidR="00E6407D" w:rsidRDefault="00E6407D" w:rsidP="00E6407D">
      <w:pPr>
        <w:spacing w:after="0" w:line="240" w:lineRule="auto"/>
      </w:pPr>
    </w:p>
    <w:p w:rsidR="00E6407D" w:rsidRDefault="00E6407D" w:rsidP="00E6407D">
      <w:pPr>
        <w:spacing w:after="0" w:line="240" w:lineRule="auto"/>
      </w:pPr>
      <w:r>
        <w:rPr>
          <w:b/>
        </w:rPr>
        <w:t>2.1.1 Основной курс</w:t>
      </w:r>
      <w:r>
        <w:rPr>
          <w:b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E6407D" w:rsidTr="00E6407D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Трудоёмкость, объёмы учебной работы и наполняемость групп обучающихся </w:t>
            </w:r>
          </w:p>
        </w:tc>
      </w:tr>
      <w:tr w:rsidR="00E6407D" w:rsidTr="00E6407D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модуля в составе дисциплины, </w:t>
            </w:r>
          </w:p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Контактная работа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6407D" w:rsidRDefault="00E6407D" w:rsidP="00E640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Объём </w:t>
            </w:r>
            <w:proofErr w:type="gramStart"/>
            <w:r>
              <w:rPr>
                <w:sz w:val="16"/>
                <w:szCs w:val="16"/>
              </w:rPr>
              <w:t>активных</w:t>
            </w:r>
            <w:proofErr w:type="gramEnd"/>
            <w:r>
              <w:rPr>
                <w:sz w:val="16"/>
                <w:szCs w:val="16"/>
              </w:rPr>
              <w:t xml:space="preserve"> и интерактивных  </w:t>
            </w:r>
          </w:p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Трудоёмкость</w:t>
            </w:r>
          </w:p>
        </w:tc>
      </w:tr>
      <w:tr w:rsidR="00E6407D" w:rsidTr="00E6407D">
        <w:trPr>
          <w:trHeight w:val="2128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практические </w:t>
            </w:r>
            <w:r>
              <w:rPr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контрольные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промежуточная </w:t>
            </w:r>
            <w:r>
              <w:rPr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руководством</w:t>
            </w:r>
            <w:r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присутствии </w:t>
            </w:r>
            <w:r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аб. с использованием</w:t>
            </w:r>
          </w:p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промежуточная аттестация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итоговая  аттестация </w:t>
            </w:r>
          </w:p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6407D" w:rsidTr="00E6407D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ОСНОВНАЯ ТРАЕКТОРИЯ</w:t>
            </w:r>
          </w:p>
        </w:tc>
      </w:tr>
      <w:tr w:rsidR="00E6407D" w:rsidTr="00E6407D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Форма обучения: очная</w:t>
            </w:r>
          </w:p>
        </w:tc>
      </w:tr>
      <w:tr w:rsidR="00E6407D" w:rsidTr="00E640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3й год обучения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6407D" w:rsidTr="00E640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6407D" w:rsidTr="00E640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E6407D" w:rsidRDefault="00E6407D" w:rsidP="00E6407D">
      <w:pPr>
        <w:spacing w:after="0" w:line="240" w:lineRule="auto"/>
        <w:rPr>
          <w:rFonts w:asciiTheme="minorHAnsi" w:hAnsiTheme="minorHAnsi" w:cstheme="minorBidi"/>
          <w:lang w:val="en-US"/>
        </w:rPr>
      </w:pPr>
    </w:p>
    <w:p w:rsidR="00E6407D" w:rsidRDefault="00E6407D" w:rsidP="00E6407D">
      <w:pPr>
        <w:spacing w:after="0" w:line="240" w:lineRule="auto"/>
      </w:pPr>
    </w:p>
    <w:p w:rsidR="00E6407D" w:rsidRDefault="00E6407D" w:rsidP="00E6407D">
      <w:pPr>
        <w:spacing w:after="0" w:line="240" w:lineRule="auto"/>
      </w:pPr>
    </w:p>
    <w:tbl>
      <w:tblPr>
        <w:tblW w:w="9615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5"/>
        <w:gridCol w:w="1365"/>
        <w:gridCol w:w="1706"/>
        <w:gridCol w:w="1314"/>
        <w:gridCol w:w="959"/>
        <w:gridCol w:w="1293"/>
        <w:gridCol w:w="1293"/>
      </w:tblGrid>
      <w:tr w:rsidR="00E6407D" w:rsidTr="00E6407D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E6407D" w:rsidTr="00E6407D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итоговой аттестации</w:t>
            </w:r>
          </w:p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E6407D" w:rsidTr="00E6407D">
        <w:trPr>
          <w:trHeight w:val="303"/>
        </w:trPr>
        <w:tc>
          <w:tcPr>
            <w:tcW w:w="9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</w:tr>
      <w:tr w:rsidR="00E6407D" w:rsidTr="00E6407D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ОСНОВНАЯ ТРАЕКТОРИЯ</w:t>
            </w:r>
          </w:p>
        </w:tc>
      </w:tr>
      <w:tr w:rsidR="00E6407D" w:rsidTr="00E6407D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Форма </w:t>
            </w:r>
            <w:proofErr w:type="spellStart"/>
            <w:r>
              <w:t>обученияочная</w:t>
            </w:r>
            <w:proofErr w:type="spellEnd"/>
          </w:p>
        </w:tc>
      </w:tr>
      <w:tr w:rsidR="00E6407D" w:rsidTr="00E6407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407D" w:rsidRDefault="00E6407D" w:rsidP="00E640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3й год обучения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 устно, традиционная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407D" w:rsidRDefault="00E6407D" w:rsidP="00E64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6407D" w:rsidRDefault="00E6407D" w:rsidP="00E6407D">
      <w:pPr>
        <w:spacing w:after="0" w:line="240" w:lineRule="auto"/>
        <w:rPr>
          <w:rFonts w:asciiTheme="minorHAnsi" w:hAnsiTheme="minorHAnsi" w:cstheme="minorBidi"/>
          <w:lang w:val="en-US"/>
        </w:rPr>
      </w:pPr>
    </w:p>
    <w:p w:rsidR="00E6407D" w:rsidRDefault="00E6407D" w:rsidP="00E6407D">
      <w:pPr>
        <w:spacing w:after="0" w:line="240" w:lineRule="auto"/>
      </w:pPr>
    </w:p>
    <w:p w:rsidR="00E6407D" w:rsidRDefault="00E6407D" w:rsidP="00E6407D">
      <w:pPr>
        <w:spacing w:after="0" w:line="240" w:lineRule="auto"/>
      </w:pPr>
      <w:r>
        <w:br w:type="page"/>
      </w:r>
    </w:p>
    <w:p w:rsidR="00885116" w:rsidRPr="00993EA9" w:rsidRDefault="00885116" w:rsidP="00993EA9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lastRenderedPageBreak/>
        <w:t>2.2.   Структура и содержание учебных занятий</w:t>
      </w:r>
    </w:p>
    <w:p w:rsidR="00DE12E7" w:rsidRPr="00993EA9" w:rsidRDefault="00477D44" w:rsidP="00993EA9">
      <w:pPr>
        <w:spacing w:after="0" w:line="240" w:lineRule="auto"/>
        <w:jc w:val="both"/>
        <w:rPr>
          <w:sz w:val="24"/>
          <w:szCs w:val="24"/>
        </w:rPr>
      </w:pPr>
      <w:r w:rsidRPr="00993EA9">
        <w:rPr>
          <w:rFonts w:eastAsia="Times New Roman"/>
          <w:sz w:val="24"/>
          <w:szCs w:val="24"/>
          <w:lang w:eastAsia="ru-RU"/>
        </w:rPr>
        <w:t xml:space="preserve">Тема 1. </w:t>
      </w:r>
      <w:r w:rsidR="00225AB7" w:rsidRPr="00993EA9">
        <w:rPr>
          <w:sz w:val="24"/>
          <w:szCs w:val="24"/>
        </w:rPr>
        <w:t>Общая ихтиология</w:t>
      </w:r>
      <w:r w:rsidR="00DE12E7" w:rsidRPr="00993EA9">
        <w:rPr>
          <w:sz w:val="24"/>
          <w:szCs w:val="24"/>
        </w:rPr>
        <w:t>.</w:t>
      </w:r>
    </w:p>
    <w:p w:rsidR="009B398B" w:rsidRPr="00993EA9" w:rsidRDefault="00DE12E7" w:rsidP="00993EA9">
      <w:pPr>
        <w:spacing w:after="0" w:line="240" w:lineRule="auto"/>
        <w:jc w:val="both"/>
        <w:rPr>
          <w:sz w:val="24"/>
          <w:szCs w:val="24"/>
        </w:rPr>
      </w:pPr>
      <w:r w:rsidRPr="00993EA9">
        <w:rPr>
          <w:sz w:val="24"/>
          <w:szCs w:val="24"/>
        </w:rPr>
        <w:t>Содержание и задачи ихтиологии.</w:t>
      </w:r>
      <w:r w:rsidR="00225AB7" w:rsidRPr="00993EA9">
        <w:rPr>
          <w:sz w:val="24"/>
          <w:szCs w:val="24"/>
        </w:rPr>
        <w:t xml:space="preserve"> </w:t>
      </w:r>
      <w:r w:rsidRPr="00993EA9">
        <w:rPr>
          <w:sz w:val="24"/>
          <w:szCs w:val="24"/>
        </w:rPr>
        <w:t>Многообразие мира рыб. Класс</w:t>
      </w:r>
      <w:r w:rsidR="0048221A" w:rsidRPr="00993EA9">
        <w:rPr>
          <w:sz w:val="24"/>
          <w:szCs w:val="24"/>
        </w:rPr>
        <w:t>ы</w:t>
      </w:r>
      <w:r w:rsidRPr="00993EA9">
        <w:rPr>
          <w:sz w:val="24"/>
          <w:szCs w:val="24"/>
        </w:rPr>
        <w:t xml:space="preserve"> </w:t>
      </w:r>
      <w:proofErr w:type="spellStart"/>
      <w:r w:rsidRPr="00993EA9">
        <w:rPr>
          <w:i/>
          <w:sz w:val="24"/>
          <w:szCs w:val="24"/>
        </w:rPr>
        <w:t>Cyclostomata</w:t>
      </w:r>
      <w:proofErr w:type="spellEnd"/>
      <w:r w:rsidR="0048221A" w:rsidRPr="00993EA9">
        <w:rPr>
          <w:i/>
          <w:sz w:val="24"/>
          <w:szCs w:val="24"/>
        </w:rPr>
        <w:t>,</w:t>
      </w:r>
      <w:r w:rsidRPr="00993EA9">
        <w:rPr>
          <w:sz w:val="24"/>
          <w:szCs w:val="24"/>
        </w:rPr>
        <w:t xml:space="preserve"> </w:t>
      </w:r>
      <w:proofErr w:type="spellStart"/>
      <w:r w:rsidR="0048221A" w:rsidRPr="00993EA9">
        <w:rPr>
          <w:i/>
          <w:sz w:val="24"/>
          <w:szCs w:val="24"/>
        </w:rPr>
        <w:t>Chondrichthyes</w:t>
      </w:r>
      <w:proofErr w:type="spellEnd"/>
      <w:r w:rsidR="0048221A" w:rsidRPr="00993EA9">
        <w:rPr>
          <w:i/>
          <w:sz w:val="24"/>
          <w:szCs w:val="24"/>
        </w:rPr>
        <w:t xml:space="preserve">, </w:t>
      </w:r>
      <w:proofErr w:type="spellStart"/>
      <w:r w:rsidRPr="00993EA9">
        <w:rPr>
          <w:i/>
          <w:sz w:val="24"/>
          <w:szCs w:val="24"/>
        </w:rPr>
        <w:t>Osteichthyes</w:t>
      </w:r>
      <w:proofErr w:type="spellEnd"/>
      <w:r w:rsidRPr="00993EA9">
        <w:rPr>
          <w:sz w:val="24"/>
          <w:szCs w:val="24"/>
        </w:rPr>
        <w:t>.</w:t>
      </w:r>
      <w:r w:rsidR="0048221A" w:rsidRPr="00993EA9">
        <w:rPr>
          <w:sz w:val="24"/>
          <w:szCs w:val="24"/>
        </w:rPr>
        <w:t xml:space="preserve"> </w:t>
      </w:r>
      <w:r w:rsidRPr="00993EA9">
        <w:rPr>
          <w:sz w:val="24"/>
          <w:szCs w:val="24"/>
        </w:rPr>
        <w:t xml:space="preserve">Основные элементы </w:t>
      </w:r>
      <w:proofErr w:type="spellStart"/>
      <w:r w:rsidRPr="00993EA9">
        <w:rPr>
          <w:sz w:val="24"/>
          <w:szCs w:val="24"/>
        </w:rPr>
        <w:t>ихтиогеографии</w:t>
      </w:r>
      <w:proofErr w:type="spellEnd"/>
      <w:r w:rsidRPr="00993EA9">
        <w:rPr>
          <w:sz w:val="24"/>
          <w:szCs w:val="24"/>
        </w:rPr>
        <w:t xml:space="preserve">. Закономерности расселения морской и пресноводной ихтиофауны. Миграции рыб. Популяции рыб. </w:t>
      </w:r>
      <w:r w:rsidR="009B398B" w:rsidRPr="00993EA9">
        <w:rPr>
          <w:sz w:val="24"/>
          <w:szCs w:val="24"/>
        </w:rPr>
        <w:t xml:space="preserve">Адаптации рыб к различным факторам среды. Прикладные задачи ихтиологии. </w:t>
      </w:r>
    </w:p>
    <w:p w:rsidR="009B398B" w:rsidRPr="00993EA9" w:rsidRDefault="009B398B" w:rsidP="00993EA9">
      <w:pPr>
        <w:spacing w:after="0" w:line="240" w:lineRule="auto"/>
        <w:jc w:val="both"/>
        <w:rPr>
          <w:color w:val="000000"/>
          <w:sz w:val="24"/>
          <w:szCs w:val="24"/>
        </w:rPr>
      </w:pPr>
      <w:r w:rsidRPr="00993EA9">
        <w:rPr>
          <w:color w:val="000000"/>
          <w:sz w:val="24"/>
          <w:szCs w:val="24"/>
        </w:rPr>
        <w:t>Тема 2.</w:t>
      </w:r>
      <w:r w:rsidRPr="00993EA9">
        <w:rPr>
          <w:b/>
          <w:color w:val="000000"/>
          <w:sz w:val="24"/>
          <w:szCs w:val="24"/>
        </w:rPr>
        <w:t xml:space="preserve"> </w:t>
      </w:r>
      <w:r w:rsidRPr="00993EA9">
        <w:rPr>
          <w:color w:val="000000"/>
          <w:sz w:val="24"/>
          <w:szCs w:val="24"/>
        </w:rPr>
        <w:t>Экологиче</w:t>
      </w:r>
      <w:r w:rsidR="00225AB7" w:rsidRPr="00993EA9">
        <w:rPr>
          <w:color w:val="000000"/>
          <w:sz w:val="24"/>
          <w:szCs w:val="24"/>
        </w:rPr>
        <w:t>ская физиология рыб.</w:t>
      </w:r>
    </w:p>
    <w:p w:rsidR="00225AB7" w:rsidRPr="00993EA9" w:rsidRDefault="009B398B" w:rsidP="00993EA9">
      <w:pPr>
        <w:spacing w:after="0" w:line="240" w:lineRule="auto"/>
        <w:jc w:val="both"/>
        <w:rPr>
          <w:sz w:val="24"/>
          <w:szCs w:val="24"/>
        </w:rPr>
      </w:pPr>
      <w:r w:rsidRPr="00993EA9">
        <w:rPr>
          <w:sz w:val="24"/>
          <w:szCs w:val="24"/>
        </w:rPr>
        <w:t>Проблемы и задачи физиологии рыб</w:t>
      </w:r>
      <w:r w:rsidR="00225AB7" w:rsidRPr="00993EA9">
        <w:rPr>
          <w:sz w:val="24"/>
          <w:szCs w:val="24"/>
        </w:rPr>
        <w:t>.</w:t>
      </w:r>
      <w:r w:rsidRPr="00993EA9">
        <w:rPr>
          <w:sz w:val="24"/>
          <w:szCs w:val="24"/>
        </w:rPr>
        <w:t xml:space="preserve"> Кровь как внутренняя среда организма. Дыхательная функция крови</w:t>
      </w:r>
      <w:r w:rsidR="00AB72D8" w:rsidRPr="00993EA9">
        <w:rPr>
          <w:sz w:val="24"/>
          <w:szCs w:val="24"/>
        </w:rPr>
        <w:t xml:space="preserve">. </w:t>
      </w:r>
      <w:r w:rsidRPr="00993EA9">
        <w:rPr>
          <w:sz w:val="24"/>
          <w:szCs w:val="24"/>
        </w:rPr>
        <w:t>Дыхание и газообмен.</w:t>
      </w:r>
      <w:r w:rsidR="00225AB7" w:rsidRPr="00993EA9">
        <w:rPr>
          <w:sz w:val="24"/>
          <w:szCs w:val="24"/>
        </w:rPr>
        <w:t xml:space="preserve"> </w:t>
      </w:r>
      <w:r w:rsidRPr="00993EA9">
        <w:rPr>
          <w:sz w:val="24"/>
          <w:szCs w:val="24"/>
        </w:rPr>
        <w:t>Кислотно-щелочная регуляция</w:t>
      </w:r>
      <w:r w:rsidR="00225AB7" w:rsidRPr="00993EA9">
        <w:rPr>
          <w:sz w:val="24"/>
          <w:szCs w:val="24"/>
        </w:rPr>
        <w:t xml:space="preserve">. </w:t>
      </w:r>
      <w:r w:rsidRPr="00993EA9">
        <w:rPr>
          <w:sz w:val="24"/>
          <w:szCs w:val="24"/>
        </w:rPr>
        <w:t xml:space="preserve">Пищеварение и питание. Принципы функциональной организации пищеварительной системы у рыб различных таксономических групп. Физиология размножения. </w:t>
      </w:r>
      <w:r w:rsidR="00225AB7" w:rsidRPr="00993EA9">
        <w:rPr>
          <w:sz w:val="24"/>
          <w:szCs w:val="24"/>
        </w:rPr>
        <w:t>Нейроэндокринная система.</w:t>
      </w:r>
    </w:p>
    <w:p w:rsidR="009B398B" w:rsidRPr="00993EA9" w:rsidRDefault="009B398B" w:rsidP="00993EA9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993EA9">
        <w:rPr>
          <w:color w:val="000000"/>
          <w:sz w:val="24"/>
          <w:szCs w:val="24"/>
        </w:rPr>
        <w:t>Тема 3.</w:t>
      </w:r>
      <w:r w:rsidRPr="00993EA9">
        <w:rPr>
          <w:b/>
          <w:color w:val="000000"/>
          <w:sz w:val="24"/>
          <w:szCs w:val="24"/>
        </w:rPr>
        <w:t xml:space="preserve">  </w:t>
      </w:r>
      <w:r w:rsidRPr="00993EA9">
        <w:rPr>
          <w:sz w:val="24"/>
          <w:szCs w:val="24"/>
        </w:rPr>
        <w:t>Биологические ресурсы морей и континентальных водоемов России</w:t>
      </w:r>
      <w:r w:rsidR="00225AB7" w:rsidRPr="00993EA9">
        <w:rPr>
          <w:sz w:val="24"/>
          <w:szCs w:val="24"/>
        </w:rPr>
        <w:t>.</w:t>
      </w:r>
    </w:p>
    <w:p w:rsidR="009B398B" w:rsidRPr="00993EA9" w:rsidRDefault="009B398B" w:rsidP="00993EA9">
      <w:pPr>
        <w:spacing w:after="0" w:line="240" w:lineRule="auto"/>
        <w:jc w:val="both"/>
        <w:rPr>
          <w:color w:val="000000"/>
          <w:sz w:val="24"/>
          <w:szCs w:val="24"/>
        </w:rPr>
      </w:pPr>
      <w:r w:rsidRPr="00993EA9">
        <w:rPr>
          <w:sz w:val="24"/>
          <w:szCs w:val="24"/>
        </w:rPr>
        <w:t>Дальневосточные моря.</w:t>
      </w:r>
      <w:r w:rsidR="00AB72D8" w:rsidRPr="00993EA9">
        <w:rPr>
          <w:sz w:val="24"/>
          <w:szCs w:val="24"/>
        </w:rPr>
        <w:t xml:space="preserve"> </w:t>
      </w:r>
      <w:r w:rsidRPr="00993EA9">
        <w:rPr>
          <w:sz w:val="24"/>
          <w:szCs w:val="24"/>
        </w:rPr>
        <w:t>Арктические моря. Балтийское море. Река Нева, особенности гидрологии, наводнения.</w:t>
      </w:r>
      <w:r w:rsidR="00AB72D8" w:rsidRPr="00993EA9">
        <w:rPr>
          <w:sz w:val="24"/>
          <w:szCs w:val="24"/>
        </w:rPr>
        <w:t xml:space="preserve"> </w:t>
      </w:r>
      <w:r w:rsidRPr="00993EA9">
        <w:rPr>
          <w:sz w:val="24"/>
          <w:szCs w:val="24"/>
        </w:rPr>
        <w:t xml:space="preserve">Южные моря. Проблема </w:t>
      </w:r>
      <w:proofErr w:type="gramStart"/>
      <w:r w:rsidRPr="00993EA9">
        <w:rPr>
          <w:sz w:val="24"/>
          <w:szCs w:val="24"/>
        </w:rPr>
        <w:t>осетровых</w:t>
      </w:r>
      <w:proofErr w:type="gramEnd"/>
      <w:r w:rsidRPr="00993EA9">
        <w:rPr>
          <w:sz w:val="24"/>
          <w:szCs w:val="24"/>
        </w:rPr>
        <w:t xml:space="preserve"> Каспия.</w:t>
      </w:r>
      <w:r w:rsidR="00AB72D8" w:rsidRPr="00993EA9">
        <w:rPr>
          <w:sz w:val="24"/>
          <w:szCs w:val="24"/>
        </w:rPr>
        <w:t xml:space="preserve"> </w:t>
      </w:r>
      <w:r w:rsidRPr="00993EA9">
        <w:rPr>
          <w:sz w:val="24"/>
          <w:szCs w:val="24"/>
        </w:rPr>
        <w:t>Континентальные водоемы. Водохранилища Волжского каскада.  Характеристика основных крупных озер Рос</w:t>
      </w:r>
      <w:r w:rsidR="00225AB7" w:rsidRPr="00993EA9">
        <w:rPr>
          <w:sz w:val="24"/>
          <w:szCs w:val="24"/>
        </w:rPr>
        <w:t>с</w:t>
      </w:r>
      <w:r w:rsidRPr="00993EA9">
        <w:rPr>
          <w:sz w:val="24"/>
          <w:szCs w:val="24"/>
        </w:rPr>
        <w:t>ии</w:t>
      </w:r>
      <w:r w:rsidR="00225AB7" w:rsidRPr="00993EA9">
        <w:rPr>
          <w:sz w:val="24"/>
          <w:szCs w:val="24"/>
        </w:rPr>
        <w:t>.</w:t>
      </w:r>
      <w:r w:rsidRPr="00993EA9">
        <w:rPr>
          <w:sz w:val="24"/>
          <w:szCs w:val="24"/>
        </w:rPr>
        <w:t xml:space="preserve"> Основные промысловые виды рыб, их биология и промысел.</w:t>
      </w:r>
    </w:p>
    <w:p w:rsidR="009B398B" w:rsidRPr="00993EA9" w:rsidRDefault="009B398B" w:rsidP="00993EA9">
      <w:pPr>
        <w:spacing w:after="0" w:line="240" w:lineRule="auto"/>
        <w:jc w:val="both"/>
        <w:rPr>
          <w:color w:val="000000"/>
          <w:sz w:val="24"/>
          <w:szCs w:val="24"/>
        </w:rPr>
      </w:pPr>
      <w:r w:rsidRPr="00993EA9">
        <w:rPr>
          <w:color w:val="000000"/>
          <w:sz w:val="24"/>
          <w:szCs w:val="24"/>
        </w:rPr>
        <w:t>Тема 4.</w:t>
      </w:r>
      <w:r w:rsidRPr="00993EA9">
        <w:rPr>
          <w:b/>
          <w:color w:val="000000"/>
          <w:sz w:val="24"/>
          <w:szCs w:val="24"/>
        </w:rPr>
        <w:t xml:space="preserve"> </w:t>
      </w:r>
      <w:r w:rsidRPr="00993EA9">
        <w:rPr>
          <w:color w:val="000000"/>
          <w:sz w:val="24"/>
          <w:szCs w:val="24"/>
        </w:rPr>
        <w:t>Динамика численности и рыбный промысел</w:t>
      </w:r>
      <w:r w:rsidR="00225AB7" w:rsidRPr="00993EA9">
        <w:rPr>
          <w:color w:val="000000"/>
          <w:sz w:val="24"/>
          <w:szCs w:val="24"/>
        </w:rPr>
        <w:t>.</w:t>
      </w:r>
    </w:p>
    <w:p w:rsidR="00514F78" w:rsidRPr="00993EA9" w:rsidRDefault="009B398B" w:rsidP="00993EA9">
      <w:pPr>
        <w:spacing w:after="0" w:line="240" w:lineRule="auto"/>
        <w:jc w:val="both"/>
        <w:rPr>
          <w:sz w:val="24"/>
          <w:szCs w:val="24"/>
        </w:rPr>
      </w:pPr>
      <w:r w:rsidRPr="00993EA9">
        <w:rPr>
          <w:sz w:val="24"/>
          <w:szCs w:val="24"/>
        </w:rPr>
        <w:t xml:space="preserve">Теория оптимального вылова. </w:t>
      </w:r>
      <w:r w:rsidR="00225AB7" w:rsidRPr="00993EA9">
        <w:rPr>
          <w:sz w:val="24"/>
          <w:szCs w:val="24"/>
        </w:rPr>
        <w:t>Возраст и размер рыб при вылове; где</w:t>
      </w:r>
      <w:r w:rsidRPr="00993EA9">
        <w:rPr>
          <w:sz w:val="24"/>
          <w:szCs w:val="24"/>
        </w:rPr>
        <w:t xml:space="preserve"> и сколько ловить. Продукционные модели Шеффера, </w:t>
      </w:r>
      <w:proofErr w:type="spellStart"/>
      <w:r w:rsidRPr="00993EA9">
        <w:rPr>
          <w:sz w:val="24"/>
          <w:szCs w:val="24"/>
        </w:rPr>
        <w:t>Бивертона</w:t>
      </w:r>
      <w:proofErr w:type="spellEnd"/>
      <w:r w:rsidRPr="00993EA9">
        <w:rPr>
          <w:sz w:val="24"/>
          <w:szCs w:val="24"/>
        </w:rPr>
        <w:t xml:space="preserve"> и </w:t>
      </w:r>
      <w:proofErr w:type="spellStart"/>
      <w:r w:rsidRPr="00993EA9">
        <w:rPr>
          <w:sz w:val="24"/>
          <w:szCs w:val="24"/>
        </w:rPr>
        <w:t>Холта</w:t>
      </w:r>
      <w:proofErr w:type="spellEnd"/>
      <w:r w:rsidRPr="00993EA9">
        <w:rPr>
          <w:sz w:val="24"/>
          <w:szCs w:val="24"/>
        </w:rPr>
        <w:t>.</w:t>
      </w:r>
      <w:r w:rsidR="00514F78" w:rsidRPr="00993EA9">
        <w:rPr>
          <w:sz w:val="24"/>
          <w:szCs w:val="24"/>
        </w:rPr>
        <w:t xml:space="preserve"> </w:t>
      </w:r>
      <w:r w:rsidRPr="00993EA9">
        <w:rPr>
          <w:sz w:val="24"/>
          <w:szCs w:val="24"/>
        </w:rPr>
        <w:t>Долгосрочное прогнозирование. Оценка численности икры</w:t>
      </w:r>
      <w:r w:rsidR="00225AB7" w:rsidRPr="00993EA9">
        <w:rPr>
          <w:sz w:val="24"/>
          <w:szCs w:val="24"/>
        </w:rPr>
        <w:t>,</w:t>
      </w:r>
      <w:r w:rsidRPr="00993EA9">
        <w:rPr>
          <w:sz w:val="24"/>
          <w:szCs w:val="24"/>
        </w:rPr>
        <w:t xml:space="preserve"> личинок на нерестилище</w:t>
      </w:r>
      <w:r w:rsidR="00225AB7" w:rsidRPr="00993EA9">
        <w:rPr>
          <w:sz w:val="24"/>
          <w:szCs w:val="24"/>
        </w:rPr>
        <w:t>,</w:t>
      </w:r>
      <w:r w:rsidRPr="00993EA9">
        <w:rPr>
          <w:sz w:val="24"/>
          <w:szCs w:val="24"/>
        </w:rPr>
        <w:t xml:space="preserve"> молоди</w:t>
      </w:r>
      <w:r w:rsidR="00225AB7" w:rsidRPr="00993EA9">
        <w:rPr>
          <w:sz w:val="24"/>
          <w:szCs w:val="24"/>
        </w:rPr>
        <w:t>.</w:t>
      </w:r>
      <w:r w:rsidRPr="00993EA9">
        <w:rPr>
          <w:sz w:val="24"/>
          <w:szCs w:val="24"/>
        </w:rPr>
        <w:t xml:space="preserve"> Краткосрочное прогнозирование.</w:t>
      </w:r>
      <w:r w:rsidR="00514F78" w:rsidRPr="00993EA9">
        <w:rPr>
          <w:sz w:val="24"/>
          <w:szCs w:val="24"/>
        </w:rPr>
        <w:t xml:space="preserve"> </w:t>
      </w:r>
      <w:r w:rsidRPr="00993EA9">
        <w:rPr>
          <w:sz w:val="24"/>
          <w:szCs w:val="24"/>
        </w:rPr>
        <w:t>Промышленная разведка</w:t>
      </w:r>
      <w:r w:rsidR="00225AB7" w:rsidRPr="00993EA9">
        <w:rPr>
          <w:sz w:val="24"/>
          <w:szCs w:val="24"/>
        </w:rPr>
        <w:t>.</w:t>
      </w:r>
      <w:r w:rsidR="00514F78" w:rsidRPr="00993EA9">
        <w:rPr>
          <w:sz w:val="24"/>
          <w:szCs w:val="24"/>
        </w:rPr>
        <w:t xml:space="preserve"> </w:t>
      </w:r>
      <w:r w:rsidRPr="00993EA9">
        <w:rPr>
          <w:sz w:val="24"/>
          <w:szCs w:val="24"/>
        </w:rPr>
        <w:t>Орудия лова. Лов с использованием света и электричества.</w:t>
      </w:r>
      <w:r w:rsidR="00514F78" w:rsidRPr="00993EA9">
        <w:rPr>
          <w:sz w:val="24"/>
          <w:szCs w:val="24"/>
        </w:rPr>
        <w:t xml:space="preserve"> </w:t>
      </w:r>
    </w:p>
    <w:p w:rsidR="00993EA9" w:rsidRPr="00993EA9" w:rsidRDefault="00C86F81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sz w:val="24"/>
          <w:szCs w:val="24"/>
          <w:lang w:eastAsia="ru-RU"/>
        </w:rPr>
        <w:t>Тема 5. Научное исследование аспиранта, его актуальность, методология и новизна. История развития конкретной научной проблемы, ее роль и место в ихтиологии. Специальные знания и методологические подходы к решен</w:t>
      </w:r>
      <w:r w:rsidR="00993EA9">
        <w:rPr>
          <w:rFonts w:eastAsia="Times New Roman"/>
          <w:sz w:val="24"/>
          <w:szCs w:val="24"/>
          <w:lang w:eastAsia="ru-RU"/>
        </w:rPr>
        <w:t>ию конкретной научной проблемы.</w:t>
      </w:r>
    </w:p>
    <w:p w:rsidR="00993EA9" w:rsidRDefault="00993EA9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5C2E21" w:rsidRPr="00993EA9" w:rsidRDefault="005C2E21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lastRenderedPageBreak/>
        <w:t>Раздел 3.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>Обеспечение учебных занятий</w:t>
      </w:r>
    </w:p>
    <w:p w:rsidR="00D25CCB" w:rsidRPr="00993EA9" w:rsidRDefault="00D25CCB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3.1.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>Методическое обеспечение</w:t>
      </w:r>
    </w:p>
    <w:p w:rsidR="00D25CCB" w:rsidRPr="00993EA9" w:rsidRDefault="00D25CCB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3.1.1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>Методические указания по освоению дисциплины</w:t>
      </w:r>
    </w:p>
    <w:p w:rsidR="00D25CCB" w:rsidRPr="00993EA9" w:rsidRDefault="00D25CCB" w:rsidP="00993EA9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993EA9">
        <w:rPr>
          <w:rFonts w:eastAsia="Times New Roman"/>
          <w:sz w:val="24"/>
          <w:szCs w:val="24"/>
          <w:lang w:eastAsia="ru-RU"/>
        </w:rPr>
        <w:t>Освоение рекомендованной основной и дополнительной литературы</w:t>
      </w:r>
      <w:r w:rsidRPr="00993EA9">
        <w:rPr>
          <w:sz w:val="24"/>
          <w:szCs w:val="24"/>
        </w:rPr>
        <w:t>.</w:t>
      </w:r>
    </w:p>
    <w:p w:rsidR="00D25CCB" w:rsidRPr="00993EA9" w:rsidRDefault="00D25CCB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3.1.2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>Методическое обеспечение самостоятельной работы</w:t>
      </w:r>
    </w:p>
    <w:p w:rsidR="00D25CCB" w:rsidRPr="00993EA9" w:rsidRDefault="00D25CCB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sz w:val="24"/>
          <w:szCs w:val="24"/>
          <w:lang w:eastAsia="ru-RU"/>
        </w:rPr>
        <w:t>Списки основной и дополнительной литературы, статьи по теме исследования, электронные ресурсы СПбГУ.</w:t>
      </w:r>
    </w:p>
    <w:p w:rsidR="00CF3220" w:rsidRPr="00A10129" w:rsidRDefault="00CF3220" w:rsidP="00CF3220">
      <w:pPr>
        <w:spacing w:after="0" w:line="240" w:lineRule="auto"/>
        <w:jc w:val="both"/>
        <w:rPr>
          <w:sz w:val="24"/>
          <w:szCs w:val="24"/>
        </w:rPr>
      </w:pPr>
      <w:r w:rsidRPr="00A10129">
        <w:rPr>
          <w:b/>
          <w:sz w:val="24"/>
          <w:szCs w:val="24"/>
        </w:rPr>
        <w:t>3.1.3</w:t>
      </w:r>
      <w:r w:rsidRPr="00A10129">
        <w:rPr>
          <w:b/>
          <w:sz w:val="24"/>
          <w:szCs w:val="24"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D25CCB" w:rsidRPr="00993EA9" w:rsidRDefault="00D25CCB" w:rsidP="00993EA9">
      <w:pPr>
        <w:spacing w:after="0" w:line="240" w:lineRule="auto"/>
        <w:jc w:val="both"/>
        <w:rPr>
          <w:rFonts w:eastAsia="Times New Roman"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993EA9">
        <w:rPr>
          <w:rFonts w:eastAsia="Times New Roman"/>
          <w:iCs/>
          <w:color w:val="000000"/>
          <w:sz w:val="24"/>
          <w:szCs w:val="24"/>
          <w:lang w:eastAsia="ru-RU"/>
        </w:rPr>
        <w:t>Проведение экзаменов осуществляется в устной форме по сформулированным теоретическим вопросам: три вопроса по материалам программы и три вопроса по теме исследования. Помимо указанных вопросов, экзаменующимся могут быть предложены дополнительные вопросы, призванные оценить глубину и широту владения материалом, а также способность рассуждать на задаваемые темы</w:t>
      </w:r>
      <w:r w:rsidRPr="00677EF6">
        <w:rPr>
          <w:rFonts w:eastAsia="Times New Roman"/>
          <w:iCs/>
          <w:color w:val="000000"/>
          <w:sz w:val="24"/>
          <w:szCs w:val="24"/>
          <w:lang w:eastAsia="ru-RU"/>
        </w:rPr>
        <w:t xml:space="preserve">. </w:t>
      </w:r>
      <w:r w:rsidR="00677EF6" w:rsidRPr="00677EF6">
        <w:rPr>
          <w:rStyle w:val="HTML"/>
          <w:rFonts w:ascii="Times New Roman" w:eastAsia="Calibri" w:hAnsi="Times New Roman" w:cs="Times New Roman"/>
          <w:sz w:val="24"/>
        </w:rPr>
        <w:t xml:space="preserve">Время подготовки </w:t>
      </w:r>
      <w:proofErr w:type="gramStart"/>
      <w:r w:rsidR="00677EF6" w:rsidRPr="00677EF6">
        <w:rPr>
          <w:rStyle w:val="HTML"/>
          <w:rFonts w:ascii="Times New Roman" w:eastAsia="Calibri" w:hAnsi="Times New Roman" w:cs="Times New Roman"/>
          <w:sz w:val="24"/>
        </w:rPr>
        <w:t>обучающегося</w:t>
      </w:r>
      <w:proofErr w:type="gramEnd"/>
      <w:r w:rsidR="00677EF6" w:rsidRPr="00677EF6">
        <w:rPr>
          <w:rStyle w:val="HTML"/>
          <w:rFonts w:ascii="Times New Roman" w:eastAsia="Calibri" w:hAnsi="Times New Roman" w:cs="Times New Roman"/>
          <w:sz w:val="24"/>
        </w:rPr>
        <w:t xml:space="preserve"> составляет 60 минут.</w:t>
      </w:r>
    </w:p>
    <w:p w:rsidR="00CF3220" w:rsidRPr="00A10129" w:rsidRDefault="00CF3220" w:rsidP="00CF3220">
      <w:pPr>
        <w:spacing w:after="0" w:line="240" w:lineRule="auto"/>
        <w:jc w:val="both"/>
        <w:rPr>
          <w:sz w:val="24"/>
          <w:szCs w:val="24"/>
        </w:rPr>
      </w:pPr>
      <w:r w:rsidRPr="00A10129">
        <w:rPr>
          <w:b/>
          <w:sz w:val="24"/>
          <w:szCs w:val="24"/>
        </w:rPr>
        <w:t>3.1.4</w:t>
      </w:r>
      <w:r w:rsidRPr="00A10129">
        <w:rPr>
          <w:b/>
          <w:sz w:val="24"/>
          <w:szCs w:val="24"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D25CCB" w:rsidRPr="00993EA9" w:rsidRDefault="00D25CCB" w:rsidP="00993EA9">
      <w:pPr>
        <w:spacing w:after="0" w:line="240" w:lineRule="auto"/>
        <w:jc w:val="both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993EA9">
        <w:rPr>
          <w:rFonts w:eastAsia="Times New Roman"/>
          <w:iCs/>
          <w:color w:val="000000"/>
          <w:sz w:val="24"/>
          <w:szCs w:val="24"/>
          <w:lang w:eastAsia="ru-RU"/>
        </w:rPr>
        <w:t>Примеры теоретических вопросов по материалам программы:</w:t>
      </w:r>
    </w:p>
    <w:p w:rsidR="00D25CCB" w:rsidRPr="00993EA9" w:rsidRDefault="00D25CCB" w:rsidP="00993EA9">
      <w:pPr>
        <w:tabs>
          <w:tab w:val="left" w:pos="1201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993EA9">
        <w:rPr>
          <w:rFonts w:eastAsiaTheme="minorHAnsi"/>
          <w:sz w:val="24"/>
          <w:szCs w:val="24"/>
        </w:rPr>
        <w:t xml:space="preserve">1. Разнообразие экологических типов рыб.  </w:t>
      </w:r>
    </w:p>
    <w:p w:rsidR="00D25CCB" w:rsidRPr="00993EA9" w:rsidRDefault="00D25CCB" w:rsidP="00993EA9">
      <w:pPr>
        <w:tabs>
          <w:tab w:val="left" w:pos="1201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993EA9">
        <w:rPr>
          <w:rFonts w:eastAsiaTheme="minorHAnsi"/>
          <w:sz w:val="24"/>
          <w:szCs w:val="24"/>
        </w:rPr>
        <w:t xml:space="preserve">2. Общая характеристика отряда </w:t>
      </w:r>
      <w:proofErr w:type="gramStart"/>
      <w:r w:rsidRPr="00993EA9">
        <w:rPr>
          <w:rFonts w:eastAsiaTheme="minorHAnsi"/>
          <w:sz w:val="24"/>
          <w:szCs w:val="24"/>
        </w:rPr>
        <w:t>лососеобразных</w:t>
      </w:r>
      <w:proofErr w:type="gramEnd"/>
      <w:r w:rsidRPr="00993EA9">
        <w:rPr>
          <w:rFonts w:eastAsiaTheme="minorHAnsi"/>
          <w:sz w:val="24"/>
          <w:szCs w:val="24"/>
        </w:rPr>
        <w:t xml:space="preserve">. </w:t>
      </w:r>
    </w:p>
    <w:p w:rsidR="00D25CCB" w:rsidRPr="00993EA9" w:rsidRDefault="00D25CCB" w:rsidP="00993EA9">
      <w:pPr>
        <w:tabs>
          <w:tab w:val="left" w:pos="1201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993EA9">
        <w:rPr>
          <w:rFonts w:eastAsiaTheme="minorHAnsi"/>
          <w:sz w:val="24"/>
          <w:szCs w:val="24"/>
        </w:rPr>
        <w:t xml:space="preserve">3. </w:t>
      </w:r>
      <w:proofErr w:type="spellStart"/>
      <w:r w:rsidRPr="00993EA9">
        <w:rPr>
          <w:rFonts w:eastAsiaTheme="minorHAnsi"/>
          <w:sz w:val="24"/>
          <w:szCs w:val="24"/>
        </w:rPr>
        <w:t>Пластиножаберные</w:t>
      </w:r>
      <w:proofErr w:type="spellEnd"/>
      <w:r w:rsidRPr="00993EA9">
        <w:rPr>
          <w:rFonts w:eastAsiaTheme="minorHAnsi"/>
          <w:sz w:val="24"/>
          <w:szCs w:val="24"/>
        </w:rPr>
        <w:t xml:space="preserve"> и цельноголовые, основные черты сходства и различия.</w:t>
      </w:r>
    </w:p>
    <w:p w:rsidR="00D25CCB" w:rsidRPr="00993EA9" w:rsidRDefault="00D25CCB" w:rsidP="00993EA9">
      <w:pPr>
        <w:tabs>
          <w:tab w:val="left" w:pos="1201"/>
        </w:tabs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D25CCB" w:rsidRPr="00993EA9" w:rsidRDefault="00D25CCB" w:rsidP="00993EA9">
      <w:pPr>
        <w:tabs>
          <w:tab w:val="left" w:pos="1201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993EA9">
        <w:rPr>
          <w:rFonts w:eastAsiaTheme="minorHAnsi"/>
          <w:sz w:val="24"/>
          <w:szCs w:val="24"/>
        </w:rPr>
        <w:t xml:space="preserve">1. Особенности размножения хрящевых рыб. </w:t>
      </w:r>
    </w:p>
    <w:p w:rsidR="00D25CCB" w:rsidRPr="00993EA9" w:rsidRDefault="00D25CCB" w:rsidP="00993EA9">
      <w:pPr>
        <w:tabs>
          <w:tab w:val="left" w:pos="1201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993EA9">
        <w:rPr>
          <w:rFonts w:eastAsiaTheme="minorHAnsi"/>
          <w:sz w:val="24"/>
          <w:szCs w:val="24"/>
        </w:rPr>
        <w:t xml:space="preserve">2. Адаптивные черты глубоководных рыб. </w:t>
      </w:r>
    </w:p>
    <w:p w:rsidR="00D25CCB" w:rsidRPr="00993EA9" w:rsidRDefault="00D25CCB" w:rsidP="00993EA9">
      <w:pPr>
        <w:tabs>
          <w:tab w:val="left" w:pos="1201"/>
        </w:tabs>
        <w:spacing w:after="0" w:line="240" w:lineRule="auto"/>
        <w:jc w:val="both"/>
        <w:rPr>
          <w:rFonts w:eastAsiaTheme="minorHAnsi"/>
          <w:sz w:val="24"/>
          <w:szCs w:val="24"/>
        </w:rPr>
      </w:pPr>
      <w:r w:rsidRPr="00993EA9">
        <w:rPr>
          <w:rFonts w:eastAsiaTheme="minorHAnsi"/>
          <w:sz w:val="24"/>
          <w:szCs w:val="24"/>
        </w:rPr>
        <w:t>3. Жизненные циклы пресноводных, морских и проходных рыб.</w:t>
      </w:r>
    </w:p>
    <w:p w:rsidR="00EB1AA9" w:rsidRPr="00993EA9" w:rsidRDefault="00EB1AA9" w:rsidP="00993EA9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EB1AA9" w:rsidRPr="00993EA9" w:rsidRDefault="00EB1AA9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3.1.5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 xml:space="preserve">Методические материалы для оценки </w:t>
      </w:r>
      <w:proofErr w:type="gramStart"/>
      <w:r w:rsidRPr="00993EA9">
        <w:rPr>
          <w:rFonts w:eastAsia="Times New Roman"/>
          <w:b/>
          <w:sz w:val="24"/>
          <w:szCs w:val="24"/>
          <w:lang w:eastAsia="ru-RU"/>
        </w:rPr>
        <w:t>обучающимися</w:t>
      </w:r>
      <w:proofErr w:type="gramEnd"/>
      <w:r w:rsidRPr="00993EA9">
        <w:rPr>
          <w:rFonts w:eastAsia="Times New Roman"/>
          <w:b/>
          <w:sz w:val="24"/>
          <w:szCs w:val="24"/>
          <w:lang w:eastAsia="ru-RU"/>
        </w:rPr>
        <w:t xml:space="preserve"> содержания и качества учебного процесса</w:t>
      </w:r>
    </w:p>
    <w:p w:rsidR="00EB1AA9" w:rsidRPr="00993EA9" w:rsidRDefault="00EB1AA9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sz w:val="24"/>
          <w:szCs w:val="24"/>
          <w:lang w:eastAsia="ru-RU"/>
        </w:rPr>
        <w:t>Не предусмотрено</w:t>
      </w:r>
    </w:p>
    <w:p w:rsidR="00EB1AA9" w:rsidRPr="00993EA9" w:rsidRDefault="00EB1AA9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3.2.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>Кадровое обеспечение</w:t>
      </w:r>
    </w:p>
    <w:p w:rsidR="00EB1AA9" w:rsidRPr="00993EA9" w:rsidRDefault="00EB1AA9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3.2.1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 xml:space="preserve">Образование и (или) квалификация штатных преподавателей и иных лиц, допущенных к проведению междисциплинарного экзамена </w:t>
      </w:r>
    </w:p>
    <w:p w:rsidR="00EB1AA9" w:rsidRPr="00993EA9" w:rsidRDefault="00EB1AA9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sz w:val="24"/>
          <w:szCs w:val="24"/>
          <w:lang w:eastAsia="ru-RU"/>
        </w:rPr>
        <w:t>Экзамен принимает экзаменационная комиссия, утвержденная в установленном порядке в соответствии с требованиями СПбГУ.</w:t>
      </w:r>
    </w:p>
    <w:p w:rsidR="00205CD1" w:rsidRPr="00993EA9" w:rsidRDefault="00205CD1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3.2.2  Обеспечение учебно-вспомогательным и (или) иным персоналом</w:t>
      </w:r>
    </w:p>
    <w:p w:rsidR="00205CD1" w:rsidRPr="00993EA9" w:rsidRDefault="00205CD1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sz w:val="24"/>
          <w:szCs w:val="24"/>
          <w:lang w:eastAsia="ru-RU"/>
        </w:rPr>
        <w:t xml:space="preserve">Не требуется </w:t>
      </w:r>
    </w:p>
    <w:p w:rsidR="00205CD1" w:rsidRPr="00993EA9" w:rsidRDefault="00205CD1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3.3.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>Материально-техническое обеспечение</w:t>
      </w:r>
    </w:p>
    <w:p w:rsidR="00205CD1" w:rsidRPr="00993EA9" w:rsidRDefault="00205CD1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3.3.1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>Характеристики аудиторий (помещений, мест) для проведения занятий</w:t>
      </w:r>
    </w:p>
    <w:p w:rsidR="00205CD1" w:rsidRPr="00993EA9" w:rsidRDefault="00205CD1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sz w:val="24"/>
          <w:szCs w:val="24"/>
          <w:lang w:eastAsia="ru-RU"/>
        </w:rPr>
        <w:t xml:space="preserve">Компьютерный класс для обеспечения самостоятельной работы </w:t>
      </w:r>
    </w:p>
    <w:p w:rsidR="00205CD1" w:rsidRPr="00993EA9" w:rsidRDefault="00205CD1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3.3.2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205CD1" w:rsidRPr="00993EA9" w:rsidRDefault="00205CD1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sz w:val="24"/>
          <w:szCs w:val="24"/>
          <w:lang w:eastAsia="ru-RU"/>
        </w:rPr>
        <w:t>Оборудование компьютерного класса с подключением к сети Интернет.</w:t>
      </w:r>
    </w:p>
    <w:p w:rsidR="00205CD1" w:rsidRPr="00993EA9" w:rsidRDefault="00205CD1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3.3.3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>Характеристики специализированного оборудования</w:t>
      </w:r>
    </w:p>
    <w:p w:rsidR="00205CD1" w:rsidRPr="00993EA9" w:rsidRDefault="00205CD1" w:rsidP="00993EA9">
      <w:pPr>
        <w:spacing w:after="0" w:line="240" w:lineRule="auto"/>
        <w:jc w:val="both"/>
        <w:rPr>
          <w:sz w:val="24"/>
          <w:szCs w:val="24"/>
        </w:rPr>
      </w:pPr>
      <w:r w:rsidRPr="00993EA9">
        <w:rPr>
          <w:sz w:val="24"/>
          <w:szCs w:val="24"/>
        </w:rPr>
        <w:t xml:space="preserve">Специализированного оборудования не требуется. </w:t>
      </w:r>
    </w:p>
    <w:p w:rsidR="00205CD1" w:rsidRPr="00993EA9" w:rsidRDefault="00205CD1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3.3.4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>Характеристики специализированного программного обеспечения</w:t>
      </w:r>
    </w:p>
    <w:p w:rsidR="00205CD1" w:rsidRPr="00993EA9" w:rsidRDefault="00205CD1" w:rsidP="00993EA9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993EA9">
        <w:rPr>
          <w:sz w:val="24"/>
          <w:szCs w:val="24"/>
        </w:rPr>
        <w:t>Специализированного программного обеспечения не требуется.</w:t>
      </w:r>
    </w:p>
    <w:p w:rsidR="00205CD1" w:rsidRPr="00993EA9" w:rsidRDefault="00205CD1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3.3.5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>Перечень и объёмы требуемых расходных материалов</w:t>
      </w:r>
    </w:p>
    <w:p w:rsidR="00D20EAF" w:rsidRPr="00993EA9" w:rsidRDefault="00205CD1" w:rsidP="00993EA9">
      <w:pPr>
        <w:spacing w:after="0" w:line="240" w:lineRule="auto"/>
        <w:jc w:val="both"/>
        <w:rPr>
          <w:sz w:val="24"/>
          <w:szCs w:val="24"/>
        </w:rPr>
      </w:pPr>
      <w:r w:rsidRPr="00993EA9">
        <w:rPr>
          <w:sz w:val="24"/>
          <w:szCs w:val="24"/>
        </w:rPr>
        <w:t xml:space="preserve">Не требуется. </w:t>
      </w:r>
    </w:p>
    <w:p w:rsidR="00993EA9" w:rsidRPr="00993EA9" w:rsidRDefault="001C4993" w:rsidP="00993EA9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3.4.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>Информационное обеспечение</w:t>
      </w:r>
    </w:p>
    <w:p w:rsidR="001C4993" w:rsidRPr="00993EA9" w:rsidRDefault="001C4993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3.4.1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>Список обязательной литературы</w:t>
      </w:r>
    </w:p>
    <w:p w:rsidR="007F127E" w:rsidRPr="00993EA9" w:rsidRDefault="007F127E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sz w:val="24"/>
          <w:szCs w:val="24"/>
          <w:lang w:eastAsia="ru-RU"/>
        </w:rPr>
        <w:lastRenderedPageBreak/>
        <w:t xml:space="preserve">Гаевская А.В. Паразиты и болезни рыб Черного и Азовского морей: </w:t>
      </w:r>
      <w:proofErr w:type="gramStart"/>
      <w:r w:rsidRPr="00993EA9">
        <w:rPr>
          <w:rFonts w:eastAsia="Times New Roman"/>
          <w:sz w:val="24"/>
          <w:szCs w:val="24"/>
          <w:lang w:val="en-US" w:eastAsia="ru-RU"/>
        </w:rPr>
        <w:t>I</w:t>
      </w:r>
      <w:r w:rsidRPr="00993EA9">
        <w:rPr>
          <w:rFonts w:eastAsia="Times New Roman"/>
          <w:sz w:val="24"/>
          <w:szCs w:val="24"/>
          <w:lang w:eastAsia="ru-RU"/>
        </w:rPr>
        <w:t xml:space="preserve"> - морские, </w:t>
      </w:r>
      <w:proofErr w:type="spellStart"/>
      <w:r w:rsidRPr="00993EA9">
        <w:rPr>
          <w:rFonts w:eastAsia="Times New Roman"/>
          <w:sz w:val="24"/>
          <w:szCs w:val="24"/>
          <w:lang w:eastAsia="ru-RU"/>
        </w:rPr>
        <w:t>солоноватоводные</w:t>
      </w:r>
      <w:proofErr w:type="spellEnd"/>
      <w:r w:rsidRPr="00993EA9">
        <w:rPr>
          <w:rFonts w:eastAsia="Times New Roman"/>
          <w:sz w:val="24"/>
          <w:szCs w:val="24"/>
          <w:lang w:eastAsia="ru-RU"/>
        </w:rPr>
        <w:t xml:space="preserve"> и проходные рыбы.</w:t>
      </w:r>
      <w:proofErr w:type="gramEnd"/>
      <w:r w:rsidRPr="00993EA9">
        <w:rPr>
          <w:rFonts w:eastAsia="Times New Roman"/>
          <w:sz w:val="24"/>
          <w:szCs w:val="24"/>
          <w:lang w:eastAsia="ru-RU"/>
        </w:rPr>
        <w:t xml:space="preserve"> Севастополь. 2012. </w:t>
      </w:r>
    </w:p>
    <w:p w:rsidR="007F127E" w:rsidRPr="00993EA9" w:rsidRDefault="007F127E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sz w:val="24"/>
          <w:szCs w:val="24"/>
          <w:lang w:eastAsia="ru-RU"/>
        </w:rPr>
        <w:t xml:space="preserve">Гаевская А.В. Паразиты и болезни рыб Черного и Азовского морей: </w:t>
      </w:r>
      <w:proofErr w:type="gramStart"/>
      <w:r w:rsidRPr="00993EA9">
        <w:rPr>
          <w:rFonts w:eastAsia="Times New Roman"/>
          <w:sz w:val="24"/>
          <w:szCs w:val="24"/>
          <w:lang w:val="en-US" w:eastAsia="ru-RU"/>
        </w:rPr>
        <w:t>II</w:t>
      </w:r>
      <w:r w:rsidRPr="00993EA9">
        <w:rPr>
          <w:rFonts w:eastAsia="Times New Roman"/>
          <w:sz w:val="24"/>
          <w:szCs w:val="24"/>
          <w:lang w:eastAsia="ru-RU"/>
        </w:rPr>
        <w:t xml:space="preserve"> -полупроходные и пресноводные рыбы.</w:t>
      </w:r>
      <w:proofErr w:type="gramEnd"/>
      <w:r w:rsidRPr="00993EA9">
        <w:rPr>
          <w:rFonts w:eastAsia="Times New Roman"/>
          <w:sz w:val="24"/>
          <w:szCs w:val="24"/>
          <w:lang w:eastAsia="ru-RU"/>
        </w:rPr>
        <w:t xml:space="preserve"> Севастополь. 2013. </w:t>
      </w:r>
    </w:p>
    <w:p w:rsidR="00C301C2" w:rsidRPr="00993EA9" w:rsidRDefault="00C301C2" w:rsidP="00993EA9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93EA9">
        <w:rPr>
          <w:sz w:val="24"/>
          <w:szCs w:val="24"/>
        </w:rPr>
        <w:t>Гербильский</w:t>
      </w:r>
      <w:proofErr w:type="spellEnd"/>
      <w:r w:rsidRPr="00993EA9">
        <w:rPr>
          <w:sz w:val="24"/>
          <w:szCs w:val="24"/>
        </w:rPr>
        <w:t xml:space="preserve"> Н.Л. Элементы теории и биотехники управления ареалом </w:t>
      </w:r>
      <w:proofErr w:type="gramStart"/>
      <w:r w:rsidRPr="00993EA9">
        <w:rPr>
          <w:sz w:val="24"/>
          <w:szCs w:val="24"/>
        </w:rPr>
        <w:t>осетровых</w:t>
      </w:r>
      <w:proofErr w:type="gramEnd"/>
      <w:r w:rsidRPr="00993EA9">
        <w:rPr>
          <w:sz w:val="24"/>
          <w:szCs w:val="24"/>
        </w:rPr>
        <w:t xml:space="preserve">. Труды Центрального НИИ осетрового рыбного хозяйства (ЦНИОРХ). 1967. Т.1. </w:t>
      </w:r>
      <w:proofErr w:type="gramStart"/>
      <w:r w:rsidRPr="00993EA9">
        <w:rPr>
          <w:sz w:val="24"/>
          <w:szCs w:val="24"/>
        </w:rPr>
        <w:t>С. 11-21 (то же в кн.: Осетровые и проблемы осетрового хозяйства.</w:t>
      </w:r>
      <w:proofErr w:type="gramEnd"/>
      <w:r w:rsidRPr="00993EA9">
        <w:rPr>
          <w:sz w:val="24"/>
          <w:szCs w:val="24"/>
        </w:rPr>
        <w:t xml:space="preserve"> М.: Пищевая промышленность. 1972. </w:t>
      </w:r>
      <w:proofErr w:type="gramStart"/>
      <w:r w:rsidRPr="00993EA9">
        <w:rPr>
          <w:sz w:val="24"/>
          <w:szCs w:val="24"/>
        </w:rPr>
        <w:t>С. 114-123)</w:t>
      </w:r>
      <w:proofErr w:type="gramEnd"/>
    </w:p>
    <w:p w:rsidR="00C301C2" w:rsidRPr="00993EA9" w:rsidRDefault="00C301C2" w:rsidP="00993EA9">
      <w:pPr>
        <w:spacing w:after="0" w:line="240" w:lineRule="auto"/>
        <w:jc w:val="both"/>
        <w:rPr>
          <w:sz w:val="24"/>
          <w:szCs w:val="24"/>
        </w:rPr>
      </w:pPr>
      <w:r w:rsidRPr="00993EA9">
        <w:rPr>
          <w:sz w:val="24"/>
          <w:szCs w:val="24"/>
        </w:rPr>
        <w:t>Зенкевич Л.А. Биологические ресурсы Мирового океана. М.</w:t>
      </w:r>
      <w:proofErr w:type="gramStart"/>
      <w:r w:rsidRPr="00993EA9">
        <w:rPr>
          <w:sz w:val="24"/>
          <w:szCs w:val="24"/>
        </w:rPr>
        <w:t xml:space="preserve"> :</w:t>
      </w:r>
      <w:proofErr w:type="gramEnd"/>
      <w:r w:rsidRPr="00993EA9">
        <w:rPr>
          <w:sz w:val="24"/>
          <w:szCs w:val="24"/>
        </w:rPr>
        <w:t xml:space="preserve"> </w:t>
      </w:r>
      <w:proofErr w:type="spellStart"/>
      <w:r w:rsidRPr="00993EA9">
        <w:rPr>
          <w:sz w:val="24"/>
          <w:szCs w:val="24"/>
        </w:rPr>
        <w:t>Агропромиздат</w:t>
      </w:r>
      <w:proofErr w:type="spellEnd"/>
      <w:r w:rsidRPr="00993EA9">
        <w:rPr>
          <w:sz w:val="24"/>
          <w:szCs w:val="24"/>
        </w:rPr>
        <w:t>. 1989. 367 с.</w:t>
      </w:r>
    </w:p>
    <w:p w:rsidR="007F127E" w:rsidRPr="00993EA9" w:rsidRDefault="00CF3220" w:rsidP="00993EA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hyperlink r:id="rId6" w:history="1">
        <w:r w:rsidR="007F127E" w:rsidRPr="00993EA9">
          <w:rPr>
            <w:rStyle w:val="a7"/>
            <w:bCs/>
            <w:iCs/>
            <w:color w:val="auto"/>
            <w:sz w:val="24"/>
            <w:szCs w:val="24"/>
            <w:u w:val="none"/>
          </w:rPr>
          <w:t xml:space="preserve">Леман В.Н., Лесин Е.В. Иллюстрированный определитель лососеобразных рыб Камчатки. </w:t>
        </w:r>
      </w:hyperlink>
      <w:r w:rsidR="007F127E" w:rsidRPr="00993EA9">
        <w:rPr>
          <w:bCs/>
          <w:sz w:val="24"/>
          <w:szCs w:val="24"/>
        </w:rPr>
        <w:t>2008..Москва.  Изд-во ВНИРО. 98 с. http://www.npacific.ru/np/library/publikacii/leman_esin/atlas.pdf</w:t>
      </w:r>
    </w:p>
    <w:p w:rsidR="00C301C2" w:rsidRPr="00993EA9" w:rsidRDefault="00C301C2" w:rsidP="00993EA9">
      <w:pPr>
        <w:spacing w:after="0" w:line="240" w:lineRule="auto"/>
        <w:jc w:val="both"/>
        <w:rPr>
          <w:sz w:val="24"/>
          <w:szCs w:val="24"/>
        </w:rPr>
      </w:pPr>
      <w:r w:rsidRPr="00993EA9">
        <w:rPr>
          <w:sz w:val="24"/>
          <w:szCs w:val="24"/>
        </w:rPr>
        <w:t>Моисеев П.А. Биологические ресурсы Мирового океана. М.</w:t>
      </w:r>
      <w:proofErr w:type="gramStart"/>
      <w:r w:rsidRPr="00993EA9">
        <w:rPr>
          <w:sz w:val="24"/>
          <w:szCs w:val="24"/>
        </w:rPr>
        <w:t xml:space="preserve"> :</w:t>
      </w:r>
      <w:proofErr w:type="gramEnd"/>
      <w:r w:rsidRPr="00993EA9">
        <w:rPr>
          <w:sz w:val="24"/>
          <w:szCs w:val="24"/>
        </w:rPr>
        <w:t xml:space="preserve"> </w:t>
      </w:r>
      <w:proofErr w:type="spellStart"/>
      <w:r w:rsidRPr="00993EA9">
        <w:rPr>
          <w:sz w:val="24"/>
          <w:szCs w:val="24"/>
        </w:rPr>
        <w:t>Агропромиздат</w:t>
      </w:r>
      <w:proofErr w:type="spellEnd"/>
      <w:r w:rsidRPr="00993EA9">
        <w:rPr>
          <w:sz w:val="24"/>
          <w:szCs w:val="24"/>
        </w:rPr>
        <w:t>. 1989. 367 с.</w:t>
      </w:r>
    </w:p>
    <w:p w:rsidR="007F127E" w:rsidRPr="00993EA9" w:rsidRDefault="007F127E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sz w:val="24"/>
          <w:szCs w:val="24"/>
          <w:lang w:eastAsia="ru-RU"/>
        </w:rPr>
        <w:t>Соколовский А.С. Рыбы российских вод Японского моря. Владивосток, 2007.</w:t>
      </w:r>
    </w:p>
    <w:p w:rsidR="00C301C2" w:rsidRPr="00993EA9" w:rsidRDefault="00C301C2" w:rsidP="00993EA9">
      <w:pPr>
        <w:pStyle w:val="1"/>
        <w:jc w:val="both"/>
        <w:rPr>
          <w:szCs w:val="24"/>
          <w:lang w:val="en-US"/>
        </w:rPr>
      </w:pPr>
      <w:proofErr w:type="spellStart"/>
      <w:r w:rsidRPr="00993EA9">
        <w:rPr>
          <w:szCs w:val="24"/>
          <w:lang w:val="ru-RU"/>
        </w:rPr>
        <w:t>Уголев</w:t>
      </w:r>
      <w:proofErr w:type="spellEnd"/>
      <w:r w:rsidRPr="00993EA9">
        <w:rPr>
          <w:szCs w:val="24"/>
          <w:lang w:val="ru-RU"/>
        </w:rPr>
        <w:t xml:space="preserve"> А.М., Кузьмина В.В. Пищеварительные процессы и адаптации у рыб. С</w:t>
      </w:r>
      <w:r w:rsidRPr="00993EA9">
        <w:rPr>
          <w:szCs w:val="24"/>
          <w:lang w:val="en-US"/>
        </w:rPr>
        <w:t>-</w:t>
      </w:r>
      <w:r w:rsidRPr="00993EA9">
        <w:rPr>
          <w:szCs w:val="24"/>
          <w:lang w:val="ru-RU"/>
        </w:rPr>
        <w:t>П</w:t>
      </w:r>
      <w:proofErr w:type="gramStart"/>
      <w:r w:rsidRPr="00993EA9">
        <w:rPr>
          <w:szCs w:val="24"/>
          <w:lang w:val="en-US"/>
        </w:rPr>
        <w:t>:</w:t>
      </w:r>
      <w:proofErr w:type="spellStart"/>
      <w:r w:rsidRPr="00993EA9">
        <w:rPr>
          <w:szCs w:val="24"/>
          <w:lang w:val="ru-RU"/>
        </w:rPr>
        <w:t>Г</w:t>
      </w:r>
      <w:proofErr w:type="gramEnd"/>
      <w:r w:rsidRPr="00993EA9">
        <w:rPr>
          <w:szCs w:val="24"/>
          <w:lang w:val="ru-RU"/>
        </w:rPr>
        <w:t>идрометиздат</w:t>
      </w:r>
      <w:proofErr w:type="spellEnd"/>
      <w:r w:rsidRPr="00993EA9">
        <w:rPr>
          <w:szCs w:val="24"/>
          <w:lang w:val="en-US"/>
        </w:rPr>
        <w:t>. 1993.238</w:t>
      </w:r>
      <w:r w:rsidRPr="00993EA9">
        <w:rPr>
          <w:szCs w:val="24"/>
          <w:lang w:val="ru-RU"/>
        </w:rPr>
        <w:t>с</w:t>
      </w:r>
      <w:r w:rsidRPr="00993EA9">
        <w:rPr>
          <w:szCs w:val="24"/>
          <w:lang w:val="en-US"/>
        </w:rPr>
        <w:t>.</w:t>
      </w:r>
    </w:p>
    <w:p w:rsidR="00C301C2" w:rsidRPr="00993EA9" w:rsidRDefault="00C301C2" w:rsidP="00993EA9">
      <w:pPr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993EA9">
        <w:rPr>
          <w:sz w:val="24"/>
          <w:szCs w:val="24"/>
          <w:lang w:val="en-US"/>
        </w:rPr>
        <w:t>Fish ecophysiology (Eds. J.C. Rankin and F.B. Jensen).</w:t>
      </w:r>
      <w:proofErr w:type="gramEnd"/>
      <w:r w:rsidRPr="00993EA9">
        <w:rPr>
          <w:sz w:val="24"/>
          <w:szCs w:val="24"/>
          <w:lang w:val="en-US"/>
        </w:rPr>
        <w:t xml:space="preserve"> London, Chapman and  </w:t>
      </w:r>
    </w:p>
    <w:p w:rsidR="00C301C2" w:rsidRPr="00993EA9" w:rsidRDefault="00C301C2" w:rsidP="00993EA9">
      <w:pPr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993EA9">
        <w:rPr>
          <w:sz w:val="24"/>
          <w:szCs w:val="24"/>
          <w:lang w:val="en-US"/>
        </w:rPr>
        <w:t>Hall.</w:t>
      </w:r>
      <w:proofErr w:type="gramEnd"/>
      <w:r w:rsidRPr="00993EA9">
        <w:rPr>
          <w:sz w:val="24"/>
          <w:szCs w:val="24"/>
          <w:lang w:val="en-US"/>
        </w:rPr>
        <w:t xml:space="preserve"> 1993. 421 p.</w:t>
      </w:r>
    </w:p>
    <w:p w:rsidR="007F127E" w:rsidRPr="00993EA9" w:rsidRDefault="007F127E" w:rsidP="00993EA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lang w:val="en-US"/>
        </w:rPr>
      </w:pPr>
      <w:proofErr w:type="gramStart"/>
      <w:r w:rsidRPr="00993EA9">
        <w:rPr>
          <w:rFonts w:eastAsiaTheme="minorHAnsi"/>
          <w:sz w:val="24"/>
          <w:szCs w:val="24"/>
          <w:lang w:val="en-US"/>
        </w:rPr>
        <w:t>Nelson J.S. Fishes of the world.</w:t>
      </w:r>
      <w:proofErr w:type="gramEnd"/>
      <w:r w:rsidRPr="00993EA9">
        <w:rPr>
          <w:rFonts w:eastAsiaTheme="minorHAnsi"/>
          <w:sz w:val="24"/>
          <w:szCs w:val="24"/>
          <w:lang w:val="en-US"/>
        </w:rPr>
        <w:t xml:space="preserve"> </w:t>
      </w:r>
      <w:proofErr w:type="gramStart"/>
      <w:r w:rsidRPr="00993EA9">
        <w:rPr>
          <w:rFonts w:eastAsiaTheme="minorHAnsi"/>
          <w:sz w:val="24"/>
          <w:szCs w:val="24"/>
          <w:lang w:val="en-US"/>
        </w:rPr>
        <w:t xml:space="preserve">John Wiley and Sans, </w:t>
      </w:r>
      <w:proofErr w:type="spellStart"/>
      <w:r w:rsidRPr="00993EA9">
        <w:rPr>
          <w:rFonts w:eastAsiaTheme="minorHAnsi"/>
          <w:sz w:val="24"/>
          <w:szCs w:val="24"/>
          <w:lang w:val="en-US"/>
        </w:rPr>
        <w:t>Inc</w:t>
      </w:r>
      <w:proofErr w:type="spellEnd"/>
      <w:r w:rsidRPr="00993EA9">
        <w:rPr>
          <w:rFonts w:eastAsiaTheme="minorHAnsi"/>
          <w:sz w:val="24"/>
          <w:szCs w:val="24"/>
          <w:lang w:val="en-US"/>
        </w:rPr>
        <w:t>, 2006.</w:t>
      </w:r>
      <w:proofErr w:type="gramEnd"/>
      <w:r w:rsidRPr="00993EA9">
        <w:rPr>
          <w:rFonts w:eastAsiaTheme="minorHAnsi"/>
          <w:sz w:val="24"/>
          <w:szCs w:val="24"/>
          <w:lang w:val="en-US"/>
        </w:rPr>
        <w:t xml:space="preserve"> </w:t>
      </w:r>
      <w:proofErr w:type="gramStart"/>
      <w:r w:rsidRPr="00993EA9">
        <w:rPr>
          <w:rFonts w:eastAsiaTheme="minorHAnsi"/>
          <w:sz w:val="24"/>
          <w:szCs w:val="24"/>
          <w:lang w:val="en-US"/>
        </w:rPr>
        <w:t>570 pp.</w:t>
      </w:r>
      <w:proofErr w:type="gramEnd"/>
    </w:p>
    <w:p w:rsidR="007F127E" w:rsidRPr="00993EA9" w:rsidRDefault="007F127E" w:rsidP="00993EA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993EA9">
        <w:rPr>
          <w:sz w:val="24"/>
          <w:szCs w:val="24"/>
          <w:lang w:val="en-US"/>
        </w:rPr>
        <w:t>Renaud C.B. Lamprey of the World.</w:t>
      </w:r>
      <w:proofErr w:type="gramEnd"/>
      <w:r w:rsidRPr="00993EA9">
        <w:rPr>
          <w:sz w:val="24"/>
          <w:szCs w:val="24"/>
          <w:lang w:val="en-US"/>
        </w:rPr>
        <w:t xml:space="preserve"> </w:t>
      </w:r>
      <w:proofErr w:type="gramStart"/>
      <w:r w:rsidRPr="00993EA9">
        <w:rPr>
          <w:sz w:val="24"/>
          <w:szCs w:val="24"/>
          <w:lang w:val="en-US"/>
        </w:rPr>
        <w:t>An Annotated and Illustrated Catalogue of Lamprey Species Known to Date.</w:t>
      </w:r>
      <w:proofErr w:type="gramEnd"/>
      <w:r w:rsidRPr="00993EA9">
        <w:rPr>
          <w:sz w:val="24"/>
          <w:szCs w:val="24"/>
          <w:lang w:val="en-US"/>
        </w:rPr>
        <w:t xml:space="preserve"> Rome: FAO Species Catalogue for Fishery Purposes 2011. </w:t>
      </w:r>
      <w:proofErr w:type="gramStart"/>
      <w:r w:rsidRPr="00993EA9">
        <w:rPr>
          <w:sz w:val="24"/>
          <w:szCs w:val="24"/>
          <w:lang w:val="en-US"/>
        </w:rPr>
        <w:t>109 pp.</w:t>
      </w:r>
      <w:proofErr w:type="gramEnd"/>
    </w:p>
    <w:p w:rsidR="001C4993" w:rsidRPr="00993EA9" w:rsidRDefault="00C301C2" w:rsidP="00993EA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93EA9">
        <w:rPr>
          <w:sz w:val="24"/>
          <w:szCs w:val="24"/>
          <w:lang w:val="en-US"/>
        </w:rPr>
        <w:t>Physiology of Fishes.</w:t>
      </w:r>
      <w:proofErr w:type="gramEnd"/>
      <w:r w:rsidRPr="00993EA9">
        <w:rPr>
          <w:sz w:val="24"/>
          <w:szCs w:val="24"/>
          <w:lang w:val="en-US"/>
        </w:rPr>
        <w:t xml:space="preserve"> </w:t>
      </w:r>
      <w:proofErr w:type="gramStart"/>
      <w:r w:rsidRPr="00993EA9">
        <w:rPr>
          <w:sz w:val="24"/>
          <w:szCs w:val="24"/>
          <w:lang w:val="en-US"/>
        </w:rPr>
        <w:t>(Ed. David H. Evans).</w:t>
      </w:r>
      <w:proofErr w:type="gramEnd"/>
      <w:r w:rsidRPr="00993EA9">
        <w:rPr>
          <w:sz w:val="24"/>
          <w:szCs w:val="24"/>
          <w:lang w:val="en-US"/>
        </w:rPr>
        <w:t xml:space="preserve"> London, Tokyo: CRC Press, Boca </w:t>
      </w:r>
      <w:proofErr w:type="spellStart"/>
      <w:r w:rsidRPr="00993EA9">
        <w:rPr>
          <w:sz w:val="24"/>
          <w:szCs w:val="24"/>
          <w:lang w:val="en-US"/>
        </w:rPr>
        <w:t>Ration</w:t>
      </w:r>
      <w:proofErr w:type="spellEnd"/>
      <w:r w:rsidRPr="00993EA9">
        <w:rPr>
          <w:sz w:val="24"/>
          <w:szCs w:val="24"/>
          <w:lang w:val="en-US"/>
        </w:rPr>
        <w:t xml:space="preserve"> Ann. Arbor</w:t>
      </w:r>
      <w:r w:rsidRPr="00993EA9">
        <w:rPr>
          <w:sz w:val="24"/>
          <w:szCs w:val="24"/>
        </w:rPr>
        <w:t xml:space="preserve">. 1993. 592 </w:t>
      </w:r>
      <w:r w:rsidRPr="00993EA9">
        <w:rPr>
          <w:sz w:val="24"/>
          <w:szCs w:val="24"/>
          <w:lang w:val="en-US"/>
        </w:rPr>
        <w:t>p</w:t>
      </w:r>
      <w:r w:rsidRPr="00993EA9">
        <w:rPr>
          <w:sz w:val="24"/>
          <w:szCs w:val="24"/>
        </w:rPr>
        <w:t>.</w:t>
      </w:r>
    </w:p>
    <w:p w:rsidR="001C4993" w:rsidRPr="00993EA9" w:rsidRDefault="001C4993" w:rsidP="00993EA9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3.4.2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>Список дополнительной литературы</w:t>
      </w:r>
    </w:p>
    <w:p w:rsidR="00C301C2" w:rsidRPr="00993EA9" w:rsidRDefault="00C301C2" w:rsidP="00993EA9">
      <w:pPr>
        <w:spacing w:after="0" w:line="240" w:lineRule="auto"/>
        <w:jc w:val="both"/>
        <w:rPr>
          <w:sz w:val="24"/>
          <w:szCs w:val="24"/>
        </w:rPr>
      </w:pPr>
      <w:r w:rsidRPr="00993EA9">
        <w:rPr>
          <w:sz w:val="24"/>
          <w:szCs w:val="24"/>
        </w:rPr>
        <w:t>Андрияшев А. П. Ихтиофауна Берингова моря и сопредельных вод. Л.: Ленингр. Унт, 1939, 185 с.</w:t>
      </w:r>
    </w:p>
    <w:p w:rsidR="00C301C2" w:rsidRPr="00993EA9" w:rsidRDefault="00C301C2" w:rsidP="00993EA9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993EA9">
        <w:rPr>
          <w:bCs/>
          <w:sz w:val="24"/>
          <w:szCs w:val="24"/>
        </w:rPr>
        <w:t>Гарлов</w:t>
      </w:r>
      <w:proofErr w:type="spellEnd"/>
      <w:r w:rsidRPr="00993EA9">
        <w:rPr>
          <w:bCs/>
          <w:sz w:val="24"/>
          <w:szCs w:val="24"/>
        </w:rPr>
        <w:t xml:space="preserve"> П.Е., Кузик В.В. Эндокринная регуляция размножения рыб. 2008.293 с.</w:t>
      </w:r>
    </w:p>
    <w:p w:rsidR="00C301C2" w:rsidRPr="00993EA9" w:rsidRDefault="00C301C2" w:rsidP="00993EA9">
      <w:pPr>
        <w:spacing w:after="0" w:line="240" w:lineRule="auto"/>
        <w:jc w:val="both"/>
        <w:rPr>
          <w:bCs/>
          <w:sz w:val="24"/>
          <w:szCs w:val="24"/>
        </w:rPr>
      </w:pPr>
      <w:r w:rsidRPr="00993EA9">
        <w:rPr>
          <w:bCs/>
          <w:sz w:val="24"/>
          <w:szCs w:val="24"/>
        </w:rPr>
        <w:t xml:space="preserve">Кузьмина В.В. Физиология питания рыб. Влияние внешних и внутренних факторов. </w:t>
      </w:r>
      <w:proofErr w:type="spellStart"/>
      <w:r w:rsidRPr="00993EA9">
        <w:rPr>
          <w:bCs/>
          <w:sz w:val="24"/>
          <w:szCs w:val="24"/>
        </w:rPr>
        <w:t>Борок</w:t>
      </w:r>
      <w:proofErr w:type="gramStart"/>
      <w:r w:rsidRPr="00993EA9">
        <w:rPr>
          <w:bCs/>
          <w:sz w:val="24"/>
          <w:szCs w:val="24"/>
        </w:rPr>
        <w:t>:И</w:t>
      </w:r>
      <w:proofErr w:type="gramEnd"/>
      <w:r w:rsidRPr="00993EA9">
        <w:rPr>
          <w:bCs/>
          <w:sz w:val="24"/>
          <w:szCs w:val="24"/>
        </w:rPr>
        <w:t>зд</w:t>
      </w:r>
      <w:proofErr w:type="spellEnd"/>
      <w:r w:rsidRPr="00993EA9">
        <w:rPr>
          <w:bCs/>
          <w:sz w:val="24"/>
          <w:szCs w:val="24"/>
        </w:rPr>
        <w:t>. ООО «</w:t>
      </w:r>
      <w:proofErr w:type="spellStart"/>
      <w:r w:rsidRPr="00993EA9">
        <w:rPr>
          <w:bCs/>
          <w:sz w:val="24"/>
          <w:szCs w:val="24"/>
        </w:rPr>
        <w:t>Принтхаус</w:t>
      </w:r>
      <w:proofErr w:type="spellEnd"/>
      <w:r w:rsidRPr="00993EA9">
        <w:rPr>
          <w:bCs/>
          <w:sz w:val="24"/>
          <w:szCs w:val="24"/>
        </w:rPr>
        <w:t>». 2008. 276 с.</w:t>
      </w:r>
    </w:p>
    <w:p w:rsidR="00C301C2" w:rsidRPr="00993EA9" w:rsidRDefault="00C301C2" w:rsidP="00993EA9">
      <w:pPr>
        <w:spacing w:after="0" w:line="240" w:lineRule="auto"/>
        <w:jc w:val="both"/>
        <w:rPr>
          <w:sz w:val="24"/>
          <w:szCs w:val="24"/>
          <w:lang w:val="en-US"/>
        </w:rPr>
      </w:pPr>
      <w:r w:rsidRPr="00993EA9">
        <w:rPr>
          <w:sz w:val="24"/>
          <w:szCs w:val="24"/>
        </w:rPr>
        <w:t>Шмидт П.Ю. Миграции рыб. М</w:t>
      </w:r>
      <w:r w:rsidRPr="00993EA9">
        <w:rPr>
          <w:sz w:val="24"/>
          <w:szCs w:val="24"/>
          <w:lang w:val="en-US"/>
        </w:rPr>
        <w:t>.:</w:t>
      </w:r>
      <w:r w:rsidRPr="00993EA9">
        <w:rPr>
          <w:sz w:val="24"/>
          <w:szCs w:val="24"/>
        </w:rPr>
        <w:t>АН</w:t>
      </w:r>
      <w:r w:rsidRPr="00993EA9">
        <w:rPr>
          <w:sz w:val="24"/>
          <w:szCs w:val="24"/>
          <w:lang w:val="en-US"/>
        </w:rPr>
        <w:t xml:space="preserve"> </w:t>
      </w:r>
      <w:r w:rsidRPr="00993EA9">
        <w:rPr>
          <w:sz w:val="24"/>
          <w:szCs w:val="24"/>
        </w:rPr>
        <w:t>СССР</w:t>
      </w:r>
      <w:r w:rsidRPr="00993EA9">
        <w:rPr>
          <w:sz w:val="24"/>
          <w:szCs w:val="24"/>
          <w:lang w:val="en-US"/>
        </w:rPr>
        <w:t>. 1977. 361</w:t>
      </w:r>
      <w:r w:rsidRPr="00993EA9">
        <w:rPr>
          <w:sz w:val="24"/>
          <w:szCs w:val="24"/>
        </w:rPr>
        <w:t>с</w:t>
      </w:r>
      <w:r w:rsidRPr="00993EA9">
        <w:rPr>
          <w:sz w:val="24"/>
          <w:szCs w:val="24"/>
          <w:lang w:val="en-US"/>
        </w:rPr>
        <w:t>.</w:t>
      </w:r>
    </w:p>
    <w:p w:rsidR="001C4993" w:rsidRPr="00993EA9" w:rsidRDefault="00C301C2" w:rsidP="00993EA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93EA9">
        <w:rPr>
          <w:sz w:val="24"/>
          <w:szCs w:val="24"/>
          <w:lang w:val="en-US"/>
        </w:rPr>
        <w:t>Fish Physiology (Eds. W.S. Hoar and D.J. Randall).</w:t>
      </w:r>
      <w:proofErr w:type="gramEnd"/>
      <w:r w:rsidRPr="00993EA9">
        <w:rPr>
          <w:sz w:val="24"/>
          <w:szCs w:val="24"/>
          <w:lang w:val="en-US"/>
        </w:rPr>
        <w:t xml:space="preserve"> NY and London: Academic Press. </w:t>
      </w:r>
      <w:r w:rsidRPr="00993EA9">
        <w:rPr>
          <w:sz w:val="24"/>
          <w:szCs w:val="24"/>
        </w:rPr>
        <w:t xml:space="preserve">1969. </w:t>
      </w:r>
      <w:r w:rsidRPr="00993EA9">
        <w:rPr>
          <w:sz w:val="24"/>
          <w:szCs w:val="24"/>
          <w:lang w:val="en-US"/>
        </w:rPr>
        <w:t>Vol</w:t>
      </w:r>
      <w:r w:rsidRPr="00993EA9">
        <w:rPr>
          <w:sz w:val="24"/>
          <w:szCs w:val="24"/>
        </w:rPr>
        <w:t xml:space="preserve">. </w:t>
      </w:r>
      <w:r w:rsidRPr="00993EA9">
        <w:rPr>
          <w:sz w:val="24"/>
          <w:szCs w:val="24"/>
          <w:lang w:val="en-US"/>
        </w:rPr>
        <w:t>I</w:t>
      </w:r>
      <w:r w:rsidRPr="00993EA9">
        <w:rPr>
          <w:sz w:val="24"/>
          <w:szCs w:val="24"/>
        </w:rPr>
        <w:t>-</w:t>
      </w:r>
      <w:r w:rsidRPr="00993EA9">
        <w:rPr>
          <w:sz w:val="24"/>
          <w:szCs w:val="24"/>
          <w:lang w:val="en-US"/>
        </w:rPr>
        <w:t>VI</w:t>
      </w:r>
      <w:r w:rsidRPr="00993EA9">
        <w:rPr>
          <w:sz w:val="24"/>
          <w:szCs w:val="24"/>
        </w:rPr>
        <w:t>.</w:t>
      </w:r>
    </w:p>
    <w:p w:rsidR="001C4993" w:rsidRPr="00993EA9" w:rsidRDefault="001C4993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3.4.3</w:t>
      </w:r>
      <w:r w:rsidRPr="00993EA9">
        <w:rPr>
          <w:rFonts w:eastAsia="Times New Roman"/>
          <w:b/>
          <w:sz w:val="24"/>
          <w:szCs w:val="24"/>
          <w:lang w:eastAsia="ru-RU"/>
        </w:rPr>
        <w:tab/>
        <w:t>Перечень иных информационных источников</w:t>
      </w:r>
    </w:p>
    <w:p w:rsidR="00C301C2" w:rsidRPr="00993EA9" w:rsidRDefault="00CF3220" w:rsidP="00993EA9">
      <w:pPr>
        <w:spacing w:after="0" w:line="240" w:lineRule="auto"/>
        <w:jc w:val="both"/>
        <w:rPr>
          <w:color w:val="000000"/>
          <w:sz w:val="24"/>
          <w:szCs w:val="24"/>
        </w:rPr>
      </w:pPr>
      <w:hyperlink r:id="rId7" w:history="1">
        <w:r w:rsidR="00C301C2" w:rsidRPr="00993EA9">
          <w:rPr>
            <w:rStyle w:val="a7"/>
            <w:sz w:val="24"/>
            <w:szCs w:val="24"/>
          </w:rPr>
          <w:t>http://www.caspianenvironment.org/newsite/index-R.htm</w:t>
        </w:r>
      </w:hyperlink>
    </w:p>
    <w:p w:rsidR="00C301C2" w:rsidRPr="00993EA9" w:rsidRDefault="00CF3220" w:rsidP="00993EA9">
      <w:pPr>
        <w:spacing w:after="0" w:line="240" w:lineRule="auto"/>
        <w:jc w:val="both"/>
        <w:rPr>
          <w:color w:val="000000"/>
          <w:sz w:val="24"/>
          <w:szCs w:val="24"/>
        </w:rPr>
      </w:pPr>
      <w:hyperlink r:id="rId8" w:history="1">
        <w:r w:rsidR="00993EA9" w:rsidRPr="006574C3">
          <w:rPr>
            <w:rStyle w:val="a7"/>
            <w:sz w:val="24"/>
            <w:szCs w:val="24"/>
          </w:rPr>
          <w:t>http://www.casp</w:t>
        </w:r>
        <w:r w:rsidR="00993EA9" w:rsidRPr="006574C3">
          <w:rPr>
            <w:rStyle w:val="a7"/>
            <w:sz w:val="24"/>
            <w:szCs w:val="24"/>
            <w:lang w:val="en-US"/>
          </w:rPr>
          <w:t>info</w:t>
        </w:r>
        <w:r w:rsidR="00993EA9" w:rsidRPr="006574C3">
          <w:rPr>
            <w:rStyle w:val="a7"/>
            <w:sz w:val="24"/>
            <w:szCs w:val="24"/>
          </w:rPr>
          <w:t>.</w:t>
        </w:r>
        <w:r w:rsidR="00993EA9" w:rsidRPr="006574C3">
          <w:rPr>
            <w:rStyle w:val="a7"/>
            <w:sz w:val="24"/>
            <w:szCs w:val="24"/>
            <w:lang w:val="en-US"/>
          </w:rPr>
          <w:t>ru</w:t>
        </w:r>
      </w:hyperlink>
    </w:p>
    <w:p w:rsidR="004512A5" w:rsidRPr="00993EA9" w:rsidRDefault="00CF3220" w:rsidP="00993E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hyperlink r:id="rId9" w:history="1">
        <w:r w:rsidR="00C301C2" w:rsidRPr="00993EA9">
          <w:rPr>
            <w:rStyle w:val="a7"/>
            <w:sz w:val="24"/>
            <w:szCs w:val="24"/>
          </w:rPr>
          <w:t>http://www.casp</w:t>
        </w:r>
        <w:proofErr w:type="spellStart"/>
        <w:r w:rsidR="00C301C2" w:rsidRPr="00993EA9">
          <w:rPr>
            <w:rStyle w:val="a7"/>
            <w:sz w:val="24"/>
            <w:szCs w:val="24"/>
            <w:lang w:val="en-US"/>
          </w:rPr>
          <w:t>iy</w:t>
        </w:r>
        <w:proofErr w:type="spellEnd"/>
        <w:r w:rsidR="00C301C2" w:rsidRPr="00993EA9">
          <w:rPr>
            <w:rStyle w:val="a7"/>
            <w:sz w:val="24"/>
            <w:szCs w:val="24"/>
          </w:rPr>
          <w:t>.</w:t>
        </w:r>
        <w:r w:rsidR="00C301C2" w:rsidRPr="00993EA9">
          <w:rPr>
            <w:rStyle w:val="a7"/>
            <w:sz w:val="24"/>
            <w:szCs w:val="24"/>
            <w:lang w:val="en-US"/>
          </w:rPr>
          <w:t>net</w:t>
        </w:r>
      </w:hyperlink>
    </w:p>
    <w:p w:rsidR="001C4993" w:rsidRPr="00993EA9" w:rsidRDefault="001C4993" w:rsidP="00993EA9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93EA9">
        <w:rPr>
          <w:rFonts w:eastAsia="Times New Roman"/>
          <w:b/>
          <w:sz w:val="24"/>
          <w:szCs w:val="24"/>
          <w:lang w:eastAsia="ru-RU"/>
        </w:rPr>
        <w:t>Раздел 4. Разработчики программы</w:t>
      </w:r>
    </w:p>
    <w:p w:rsidR="00993EA9" w:rsidRPr="00993EA9" w:rsidRDefault="00993EA9" w:rsidP="00993EA9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93EA9">
        <w:rPr>
          <w:sz w:val="24"/>
          <w:szCs w:val="24"/>
        </w:rPr>
        <w:t>Зеленников</w:t>
      </w:r>
      <w:proofErr w:type="spellEnd"/>
      <w:r w:rsidRPr="00993EA9">
        <w:rPr>
          <w:sz w:val="24"/>
          <w:szCs w:val="24"/>
        </w:rPr>
        <w:t xml:space="preserve"> Олег Владимирович</w:t>
      </w:r>
      <w:r>
        <w:rPr>
          <w:sz w:val="24"/>
          <w:szCs w:val="24"/>
        </w:rPr>
        <w:t xml:space="preserve">, </w:t>
      </w:r>
      <w:r w:rsidRPr="00993EA9">
        <w:rPr>
          <w:sz w:val="24"/>
          <w:szCs w:val="24"/>
        </w:rPr>
        <w:t xml:space="preserve">доцент Кафедры </w:t>
      </w:r>
      <w:r>
        <w:rPr>
          <w:sz w:val="24"/>
          <w:szCs w:val="24"/>
        </w:rPr>
        <w:t xml:space="preserve">ихтиологии и гидробиологии, </w:t>
      </w:r>
      <w:hyperlink r:id="rId10" w:history="1">
        <w:r w:rsidRPr="006574C3">
          <w:rPr>
            <w:rStyle w:val="a7"/>
            <w:sz w:val="24"/>
            <w:szCs w:val="24"/>
            <w:lang w:val="en-US"/>
          </w:rPr>
          <w:t>o</w:t>
        </w:r>
        <w:r w:rsidRPr="006574C3">
          <w:rPr>
            <w:rStyle w:val="a7"/>
            <w:sz w:val="24"/>
            <w:szCs w:val="24"/>
          </w:rPr>
          <w:t>.</w:t>
        </w:r>
        <w:r w:rsidRPr="006574C3">
          <w:rPr>
            <w:rStyle w:val="a7"/>
            <w:sz w:val="24"/>
            <w:szCs w:val="24"/>
            <w:lang w:val="en-US"/>
          </w:rPr>
          <w:t>zelennikov</w:t>
        </w:r>
        <w:r w:rsidRPr="006574C3">
          <w:rPr>
            <w:rStyle w:val="a7"/>
            <w:sz w:val="24"/>
            <w:szCs w:val="24"/>
          </w:rPr>
          <w:t>@</w:t>
        </w:r>
        <w:r w:rsidRPr="006574C3">
          <w:rPr>
            <w:rStyle w:val="a7"/>
            <w:sz w:val="24"/>
            <w:szCs w:val="24"/>
            <w:lang w:val="en-US"/>
          </w:rPr>
          <w:t>spbu</w:t>
        </w:r>
        <w:r w:rsidRPr="006574C3">
          <w:rPr>
            <w:rStyle w:val="a7"/>
            <w:sz w:val="24"/>
            <w:szCs w:val="24"/>
          </w:rPr>
          <w:t>.</w:t>
        </w:r>
        <w:r w:rsidRPr="006574C3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  <w:r w:rsidRPr="00993EA9">
        <w:rPr>
          <w:sz w:val="24"/>
          <w:szCs w:val="24"/>
        </w:rPr>
        <w:t>3213279</w:t>
      </w:r>
    </w:p>
    <w:sectPr w:rsidR="00993EA9" w:rsidRPr="0099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897"/>
    <w:multiLevelType w:val="hybridMultilevel"/>
    <w:tmpl w:val="553A2454"/>
    <w:lvl w:ilvl="0" w:tplc="04190019">
      <w:start w:val="1"/>
      <w:numFmt w:val="lowerLetter"/>
      <w:lvlText w:val="%1."/>
      <w:lvlJc w:val="left"/>
      <w:pPr>
        <w:ind w:left="1145" w:hanging="360"/>
      </w:pPr>
      <w:rPr>
        <w:rFonts w:hint="default"/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C8A0917"/>
    <w:multiLevelType w:val="hybridMultilevel"/>
    <w:tmpl w:val="D6504F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17"/>
    <w:rsid w:val="0000291A"/>
    <w:rsid w:val="00014B75"/>
    <w:rsid w:val="00025F54"/>
    <w:rsid w:val="000D0E2D"/>
    <w:rsid w:val="000D66D3"/>
    <w:rsid w:val="000E781C"/>
    <w:rsid w:val="00104F27"/>
    <w:rsid w:val="00160899"/>
    <w:rsid w:val="00170298"/>
    <w:rsid w:val="001C0A09"/>
    <w:rsid w:val="001C4993"/>
    <w:rsid w:val="001D2AE6"/>
    <w:rsid w:val="00205CD1"/>
    <w:rsid w:val="00225AB7"/>
    <w:rsid w:val="00246C1A"/>
    <w:rsid w:val="002671B5"/>
    <w:rsid w:val="0027773A"/>
    <w:rsid w:val="002C3BD6"/>
    <w:rsid w:val="002E4E4B"/>
    <w:rsid w:val="003A5780"/>
    <w:rsid w:val="003D7365"/>
    <w:rsid w:val="00404CEA"/>
    <w:rsid w:val="004479D9"/>
    <w:rsid w:val="004512A5"/>
    <w:rsid w:val="00477D44"/>
    <w:rsid w:val="0048221A"/>
    <w:rsid w:val="004B20D1"/>
    <w:rsid w:val="00514F78"/>
    <w:rsid w:val="00523FD6"/>
    <w:rsid w:val="005361A9"/>
    <w:rsid w:val="00560BA2"/>
    <w:rsid w:val="0056133C"/>
    <w:rsid w:val="0057285E"/>
    <w:rsid w:val="005853C0"/>
    <w:rsid w:val="005B2FC4"/>
    <w:rsid w:val="005B4845"/>
    <w:rsid w:val="005C2E21"/>
    <w:rsid w:val="005D29F2"/>
    <w:rsid w:val="00642CC9"/>
    <w:rsid w:val="00677EF6"/>
    <w:rsid w:val="00765837"/>
    <w:rsid w:val="007F127E"/>
    <w:rsid w:val="00831F94"/>
    <w:rsid w:val="0083365E"/>
    <w:rsid w:val="00885116"/>
    <w:rsid w:val="008A5FAF"/>
    <w:rsid w:val="008B0E1F"/>
    <w:rsid w:val="008D520D"/>
    <w:rsid w:val="009552E8"/>
    <w:rsid w:val="00993EA9"/>
    <w:rsid w:val="009B398B"/>
    <w:rsid w:val="009B6AC9"/>
    <w:rsid w:val="00A72213"/>
    <w:rsid w:val="00AB72D8"/>
    <w:rsid w:val="00AC4017"/>
    <w:rsid w:val="00B2151B"/>
    <w:rsid w:val="00B37B92"/>
    <w:rsid w:val="00B37EFE"/>
    <w:rsid w:val="00B77607"/>
    <w:rsid w:val="00B90E5E"/>
    <w:rsid w:val="00BA1F66"/>
    <w:rsid w:val="00BD048B"/>
    <w:rsid w:val="00C301C2"/>
    <w:rsid w:val="00C839A9"/>
    <w:rsid w:val="00C86F81"/>
    <w:rsid w:val="00CE6BB8"/>
    <w:rsid w:val="00CF3220"/>
    <w:rsid w:val="00CF7569"/>
    <w:rsid w:val="00D20EAF"/>
    <w:rsid w:val="00D21441"/>
    <w:rsid w:val="00D25CCB"/>
    <w:rsid w:val="00D47CB9"/>
    <w:rsid w:val="00D86786"/>
    <w:rsid w:val="00DE12E7"/>
    <w:rsid w:val="00E54B38"/>
    <w:rsid w:val="00E6407D"/>
    <w:rsid w:val="00E87424"/>
    <w:rsid w:val="00EA1357"/>
    <w:rsid w:val="00EB1AA9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17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51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DE12E7"/>
  </w:style>
  <w:style w:type="paragraph" w:styleId="a5">
    <w:name w:val="Body Text"/>
    <w:basedOn w:val="a"/>
    <w:link w:val="a6"/>
    <w:rsid w:val="00C301C2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301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301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styleId="a7">
    <w:name w:val="Hyperlink"/>
    <w:basedOn w:val="a0"/>
    <w:rsid w:val="00C301C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1AA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TML">
    <w:name w:val="HTML Typewriter"/>
    <w:uiPriority w:val="99"/>
    <w:semiHidden/>
    <w:unhideWhenUsed/>
    <w:rsid w:val="00677EF6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17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51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DE12E7"/>
  </w:style>
  <w:style w:type="paragraph" w:styleId="a5">
    <w:name w:val="Body Text"/>
    <w:basedOn w:val="a"/>
    <w:link w:val="a6"/>
    <w:rsid w:val="00C301C2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301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301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styleId="a7">
    <w:name w:val="Hyperlink"/>
    <w:basedOn w:val="a0"/>
    <w:rsid w:val="00C301C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1AA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TML">
    <w:name w:val="HTML Typewriter"/>
    <w:uiPriority w:val="99"/>
    <w:semiHidden/>
    <w:unhideWhenUsed/>
    <w:rsid w:val="00677EF6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inf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spianenvironment.org/newsite/index-R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ometod.ifolder.ru/1688708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.zelennikov@spb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piy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a.kharazova</dc:creator>
  <cp:lastModifiedBy>Георгий Цапарин</cp:lastModifiedBy>
  <cp:revision>15</cp:revision>
  <dcterms:created xsi:type="dcterms:W3CDTF">2018-02-14T17:03:00Z</dcterms:created>
  <dcterms:modified xsi:type="dcterms:W3CDTF">2018-05-23T17:29:00Z</dcterms:modified>
</cp:coreProperties>
</file>